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75" w:rsidRPr="000F7B75" w:rsidRDefault="000F7B75" w:rsidP="000F7B75">
      <w:pPr>
        <w:shd w:val="clear" w:color="auto" w:fill="E7F5FD"/>
        <w:spacing w:line="240" w:lineRule="auto"/>
        <w:rPr>
          <w:rFonts w:ascii="Arial" w:eastAsia="Times New Roman" w:hAnsi="Arial" w:cs="Arial"/>
          <w:b/>
          <w:bCs/>
          <w:color w:val="4A4A4A"/>
          <w:sz w:val="24"/>
          <w:szCs w:val="24"/>
          <w:lang w:eastAsia="it-IT"/>
        </w:rPr>
      </w:pPr>
      <w:r w:rsidRPr="000F7B75">
        <w:rPr>
          <w:rFonts w:ascii="Arial" w:eastAsia="Times New Roman" w:hAnsi="Arial" w:cs="Arial"/>
          <w:b/>
          <w:bCs/>
          <w:color w:val="4A4A4A"/>
          <w:sz w:val="24"/>
          <w:szCs w:val="24"/>
          <w:lang w:eastAsia="it-IT"/>
        </w:rPr>
        <w:t>NUOVA "SABATINI-TER" - commi 95 e 96</w:t>
      </w:r>
    </w:p>
    <w:p w:rsidR="000F7B75" w:rsidRPr="000F7B75" w:rsidRDefault="000F7B75" w:rsidP="000F7B75">
      <w:pPr>
        <w:shd w:val="clear" w:color="auto" w:fill="FFFFFF"/>
        <w:spacing w:after="15" w:line="240" w:lineRule="auto"/>
        <w:jc w:val="both"/>
        <w:rPr>
          <w:rFonts w:ascii="Arial" w:eastAsia="Times New Roman" w:hAnsi="Arial" w:cs="Arial"/>
          <w:color w:val="4A4A4A"/>
          <w:sz w:val="24"/>
          <w:szCs w:val="24"/>
          <w:lang w:eastAsia="it-IT"/>
        </w:rPr>
      </w:pPr>
      <w:r w:rsidRPr="000F7B75">
        <w:rPr>
          <w:rFonts w:ascii="Arial" w:eastAsia="Times New Roman" w:hAnsi="Arial" w:cs="Arial"/>
          <w:caps/>
          <w:color w:val="4A4A4A"/>
          <w:sz w:val="24"/>
          <w:szCs w:val="24"/>
          <w:lang w:eastAsia="it-IT"/>
        </w:rPr>
        <w:t>É</w:t>
      </w:r>
      <w:r w:rsidRPr="000F7B75">
        <w:rPr>
          <w:rFonts w:ascii="Arial" w:eastAsia="Times New Roman" w:hAnsi="Arial" w:cs="Arial"/>
          <w:color w:val="4A4A4A"/>
          <w:sz w:val="24"/>
          <w:szCs w:val="24"/>
          <w:lang w:eastAsia="it-IT"/>
        </w:rPr>
        <w:t> confermata l'</w:t>
      </w:r>
      <w:r w:rsidRPr="000F7B75">
        <w:rPr>
          <w:rFonts w:ascii="Arial" w:eastAsia="Times New Roman" w:hAnsi="Arial" w:cs="Arial"/>
          <w:b/>
          <w:bCs/>
          <w:color w:val="4A4A4A"/>
          <w:sz w:val="24"/>
          <w:szCs w:val="24"/>
          <w:lang w:eastAsia="it-IT"/>
        </w:rPr>
        <w:t>eliminazione della soglia di € 200.000</w:t>
      </w:r>
      <w:r w:rsidRPr="000F7B75">
        <w:rPr>
          <w:rFonts w:ascii="Arial" w:eastAsia="Times New Roman" w:hAnsi="Arial" w:cs="Arial"/>
          <w:color w:val="4A4A4A"/>
          <w:sz w:val="24"/>
          <w:szCs w:val="24"/>
          <w:lang w:eastAsia="it-IT"/>
        </w:rPr>
        <w:t> entro la quale è prevista l'erogazione in unica soluzione (anziché in 6 quote annuali) dell'agevolazione c.d. "</w:t>
      </w:r>
      <w:proofErr w:type="spellStart"/>
      <w:r w:rsidRPr="000F7B75">
        <w:rPr>
          <w:rFonts w:ascii="Arial" w:eastAsia="Times New Roman" w:hAnsi="Arial" w:cs="Arial"/>
          <w:color w:val="4A4A4A"/>
          <w:sz w:val="24"/>
          <w:szCs w:val="24"/>
          <w:lang w:eastAsia="it-IT"/>
        </w:rPr>
        <w:t>Sabatini-ter</w:t>
      </w:r>
      <w:proofErr w:type="spellEnd"/>
      <w:r w:rsidRPr="000F7B75">
        <w:rPr>
          <w:rFonts w:ascii="Arial" w:eastAsia="Times New Roman" w:hAnsi="Arial" w:cs="Arial"/>
          <w:color w:val="4A4A4A"/>
          <w:sz w:val="24"/>
          <w:szCs w:val="24"/>
          <w:lang w:eastAsia="it-IT"/>
        </w:rPr>
        <w:t xml:space="preserve">" di cui all'art. 2, comma 4, </w:t>
      </w:r>
      <w:proofErr w:type="spellStart"/>
      <w:r w:rsidRPr="000F7B75">
        <w:rPr>
          <w:rFonts w:ascii="Arial" w:eastAsia="Times New Roman" w:hAnsi="Arial" w:cs="Arial"/>
          <w:color w:val="4A4A4A"/>
          <w:sz w:val="24"/>
          <w:szCs w:val="24"/>
          <w:lang w:eastAsia="it-IT"/>
        </w:rPr>
        <w:t>DL</w:t>
      </w:r>
      <w:proofErr w:type="spellEnd"/>
      <w:r w:rsidRPr="000F7B75">
        <w:rPr>
          <w:rFonts w:ascii="Arial" w:eastAsia="Times New Roman" w:hAnsi="Arial" w:cs="Arial"/>
          <w:color w:val="4A4A4A"/>
          <w:sz w:val="24"/>
          <w:szCs w:val="24"/>
          <w:lang w:eastAsia="it-IT"/>
        </w:rPr>
        <w:t xml:space="preserve"> n. 69/2013, consistente nell'erogazione di un contributo a parziale copertura degli interessi relativi al finanziamento per l'acquisto / acquisizione in leasing di beni strumentali nuovi da parte delle PMI.</w:t>
      </w:r>
    </w:p>
    <w:p w:rsidR="000F7B75" w:rsidRPr="000F7B75" w:rsidRDefault="000F7B75" w:rsidP="000F7B75">
      <w:pPr>
        <w:shd w:val="clear" w:color="auto" w:fill="FFFFFF"/>
        <w:spacing w:after="15" w:line="240" w:lineRule="auto"/>
        <w:jc w:val="both"/>
        <w:rPr>
          <w:rFonts w:ascii="Arial" w:eastAsia="Times New Roman" w:hAnsi="Arial" w:cs="Arial"/>
          <w:color w:val="4A4A4A"/>
          <w:sz w:val="24"/>
          <w:szCs w:val="24"/>
          <w:lang w:eastAsia="it-IT"/>
        </w:rPr>
      </w:pPr>
      <w:r w:rsidRPr="000F7B75">
        <w:rPr>
          <w:rFonts w:ascii="Arial" w:eastAsia="Times New Roman" w:hAnsi="Arial" w:cs="Arial"/>
          <w:color w:val="4A4A4A"/>
          <w:sz w:val="24"/>
          <w:szCs w:val="24"/>
          <w:lang w:eastAsia="it-IT"/>
        </w:rPr>
        <w:t>L'eliminazione della predetta soglia consente </w:t>
      </w:r>
      <w:r w:rsidRPr="000F7B75">
        <w:rPr>
          <w:rFonts w:ascii="Arial" w:eastAsia="Times New Roman" w:hAnsi="Arial" w:cs="Arial"/>
          <w:b/>
          <w:bCs/>
          <w:color w:val="4A4A4A"/>
          <w:sz w:val="24"/>
          <w:szCs w:val="24"/>
          <w:lang w:eastAsia="it-IT"/>
        </w:rPr>
        <w:t>l'erogazione del contributo in un'unica soluzione</w:t>
      </w:r>
      <w:r w:rsidRPr="000F7B75">
        <w:rPr>
          <w:rFonts w:ascii="Arial" w:eastAsia="Times New Roman" w:hAnsi="Arial" w:cs="Arial"/>
          <w:color w:val="4A4A4A"/>
          <w:sz w:val="24"/>
          <w:szCs w:val="24"/>
          <w:lang w:eastAsia="it-IT"/>
        </w:rPr>
        <w:t> a favore delle PMI beneficiarie </w:t>
      </w:r>
      <w:r w:rsidRPr="000F7B75">
        <w:rPr>
          <w:rFonts w:ascii="Arial" w:eastAsia="Times New Roman" w:hAnsi="Arial" w:cs="Arial"/>
          <w:b/>
          <w:bCs/>
          <w:color w:val="4A4A4A"/>
          <w:sz w:val="24"/>
          <w:szCs w:val="24"/>
          <w:lang w:eastAsia="it-IT"/>
        </w:rPr>
        <w:t>indipendentemente dall'importo del finanziamento</w:t>
      </w:r>
      <w:r w:rsidRPr="000F7B75">
        <w:rPr>
          <w:rFonts w:ascii="Arial" w:eastAsia="Times New Roman" w:hAnsi="Arial" w:cs="Arial"/>
          <w:color w:val="4A4A4A"/>
          <w:sz w:val="24"/>
          <w:szCs w:val="24"/>
          <w:lang w:eastAsia="it-IT"/>
        </w:rPr>
        <w:t> (ad oggi prevista per le sole domande con finanziamento di importo non superiore a € 200.000).</w:t>
      </w:r>
    </w:p>
    <w:p w:rsidR="000F7B75" w:rsidRPr="000F7B75" w:rsidRDefault="000F7B75" w:rsidP="000F7B75">
      <w:pPr>
        <w:shd w:val="clear" w:color="auto" w:fill="FFFFFF"/>
        <w:spacing w:after="15" w:line="240" w:lineRule="auto"/>
        <w:jc w:val="both"/>
        <w:rPr>
          <w:rFonts w:ascii="Arial" w:eastAsia="Times New Roman" w:hAnsi="Arial" w:cs="Arial"/>
          <w:color w:val="4A4A4A"/>
          <w:sz w:val="24"/>
          <w:szCs w:val="24"/>
          <w:lang w:eastAsia="it-IT"/>
        </w:rPr>
      </w:pPr>
      <w:r w:rsidRPr="000F7B75">
        <w:rPr>
          <w:rFonts w:ascii="Arial" w:eastAsia="Times New Roman" w:hAnsi="Arial" w:cs="Arial"/>
          <w:caps/>
          <w:color w:val="4A4A4A"/>
          <w:sz w:val="24"/>
          <w:szCs w:val="24"/>
          <w:lang w:eastAsia="it-IT"/>
        </w:rPr>
        <w:t>C</w:t>
      </w:r>
      <w:r w:rsidRPr="000F7B75">
        <w:rPr>
          <w:rFonts w:ascii="Arial" w:eastAsia="Times New Roman" w:hAnsi="Arial" w:cs="Arial"/>
          <w:color w:val="4A4A4A"/>
          <w:sz w:val="24"/>
          <w:szCs w:val="24"/>
          <w:lang w:eastAsia="it-IT"/>
        </w:rPr>
        <w:t>ome evidenziato nella citata Relazione illustrativa al ddl, ciò determina vantaggi:</w:t>
      </w:r>
    </w:p>
    <w:p w:rsidR="000F7B75" w:rsidRPr="000F7B75" w:rsidRDefault="000F7B75" w:rsidP="000F7B75">
      <w:pPr>
        <w:numPr>
          <w:ilvl w:val="0"/>
          <w:numId w:val="1"/>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0F7B75">
        <w:rPr>
          <w:rFonts w:ascii="Arial" w:eastAsia="Times New Roman" w:hAnsi="Arial" w:cs="Arial"/>
          <w:color w:val="4A4A4A"/>
          <w:sz w:val="24"/>
          <w:szCs w:val="24"/>
          <w:lang w:eastAsia="it-IT"/>
        </w:rPr>
        <w:t>in termini di efficienza / efficacia / economicità / rapidità nella gestione dello strumento;</w:t>
      </w:r>
    </w:p>
    <w:p w:rsidR="000F7B75" w:rsidRDefault="000F7B75" w:rsidP="000F7B75">
      <w:pPr>
        <w:numPr>
          <w:ilvl w:val="0"/>
          <w:numId w:val="1"/>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0F7B75">
        <w:rPr>
          <w:rFonts w:ascii="Arial" w:eastAsia="Times New Roman" w:hAnsi="Arial" w:cs="Arial"/>
          <w:color w:val="4A4A4A"/>
          <w:sz w:val="24"/>
          <w:szCs w:val="24"/>
          <w:lang w:eastAsia="it-IT"/>
        </w:rPr>
        <w:t>per le imprese beneficiarie che potranno incassare l'intero contributo </w:t>
      </w:r>
      <w:r w:rsidRPr="000F7B75">
        <w:rPr>
          <w:rFonts w:ascii="Arial" w:eastAsia="Times New Roman" w:hAnsi="Arial" w:cs="Arial"/>
          <w:b/>
          <w:bCs/>
          <w:color w:val="4A4A4A"/>
          <w:sz w:val="24"/>
          <w:szCs w:val="24"/>
          <w:lang w:eastAsia="it-IT"/>
        </w:rPr>
        <w:t>subito dopo l'avvenuta realizzazione dell'investimento</w:t>
      </w:r>
      <w:r w:rsidRPr="000F7B75">
        <w:rPr>
          <w:rFonts w:ascii="Arial" w:eastAsia="Times New Roman" w:hAnsi="Arial" w:cs="Arial"/>
          <w:color w:val="4A4A4A"/>
          <w:sz w:val="24"/>
          <w:szCs w:val="24"/>
          <w:lang w:eastAsia="it-IT"/>
        </w:rPr>
        <w:t>.</w:t>
      </w:r>
    </w:p>
    <w:p w:rsidR="000F7B75" w:rsidRDefault="000F7B75" w:rsidP="000F7B75">
      <w:pPr>
        <w:shd w:val="clear" w:color="auto" w:fill="FFFFFF"/>
        <w:spacing w:before="15" w:after="15" w:line="240" w:lineRule="auto"/>
        <w:jc w:val="both"/>
        <w:rPr>
          <w:rFonts w:ascii="Arial" w:eastAsia="Times New Roman" w:hAnsi="Arial" w:cs="Arial"/>
          <w:color w:val="4A4A4A"/>
          <w:sz w:val="24"/>
          <w:szCs w:val="24"/>
          <w:lang w:eastAsia="it-IT"/>
        </w:rPr>
      </w:pPr>
    </w:p>
    <w:p w:rsidR="000F7B75" w:rsidRPr="000F7B75" w:rsidRDefault="000F7B75" w:rsidP="000F7B75">
      <w:pPr>
        <w:shd w:val="clear" w:color="auto" w:fill="FFFFFF"/>
        <w:spacing w:before="15" w:after="15" w:line="240" w:lineRule="auto"/>
        <w:jc w:val="both"/>
        <w:rPr>
          <w:rFonts w:ascii="Arial" w:eastAsia="Times New Roman" w:hAnsi="Arial" w:cs="Arial"/>
          <w:color w:val="4A4A4A"/>
          <w:sz w:val="24"/>
          <w:szCs w:val="24"/>
          <w:lang w:eastAsia="it-IT"/>
        </w:rPr>
      </w:pPr>
    </w:p>
    <w:p w:rsidR="000F7B75" w:rsidRPr="000F7B75" w:rsidRDefault="000F7B75" w:rsidP="000F7B75">
      <w:pPr>
        <w:shd w:val="clear" w:color="auto" w:fill="E7F5FD"/>
        <w:spacing w:line="240" w:lineRule="auto"/>
        <w:rPr>
          <w:rFonts w:ascii="Arial" w:eastAsia="Times New Roman" w:hAnsi="Arial" w:cs="Arial"/>
          <w:b/>
          <w:bCs/>
          <w:color w:val="4A4A4A"/>
          <w:sz w:val="24"/>
          <w:szCs w:val="24"/>
          <w:lang w:eastAsia="it-IT"/>
        </w:rPr>
      </w:pPr>
      <w:r w:rsidRPr="000F7B75">
        <w:rPr>
          <w:rFonts w:ascii="Arial" w:eastAsia="Times New Roman" w:hAnsi="Arial" w:cs="Arial"/>
          <w:b/>
          <w:bCs/>
          <w:color w:val="4A4A4A"/>
          <w:sz w:val="24"/>
          <w:szCs w:val="24"/>
          <w:lang w:eastAsia="it-IT"/>
        </w:rPr>
        <w:t>SOSTEGNO LIQUIDITÀ IMPRESE / GARANZIA SACE - commi 206 e da 208 a 212</w:t>
      </w:r>
    </w:p>
    <w:p w:rsidR="000F7B75" w:rsidRPr="000F7B75" w:rsidRDefault="000F7B75" w:rsidP="000F7B75">
      <w:pPr>
        <w:shd w:val="clear" w:color="auto" w:fill="FFFFFF"/>
        <w:spacing w:after="15" w:line="240" w:lineRule="auto"/>
        <w:jc w:val="both"/>
        <w:rPr>
          <w:rFonts w:ascii="Arial" w:eastAsia="Times New Roman" w:hAnsi="Arial" w:cs="Arial"/>
          <w:color w:val="4A4A4A"/>
          <w:sz w:val="24"/>
          <w:szCs w:val="24"/>
          <w:lang w:eastAsia="it-IT"/>
        </w:rPr>
      </w:pPr>
      <w:r w:rsidRPr="000F7B75">
        <w:rPr>
          <w:rFonts w:ascii="Arial" w:eastAsia="Times New Roman" w:hAnsi="Arial" w:cs="Arial"/>
          <w:b/>
          <w:bCs/>
          <w:caps/>
          <w:color w:val="4A4A4A"/>
          <w:sz w:val="24"/>
          <w:szCs w:val="24"/>
          <w:lang w:eastAsia="it-IT"/>
        </w:rPr>
        <w:t>È</w:t>
      </w:r>
      <w:r w:rsidRPr="000F7B75">
        <w:rPr>
          <w:rFonts w:ascii="Arial" w:eastAsia="Times New Roman" w:hAnsi="Arial" w:cs="Arial"/>
          <w:color w:val="4A4A4A"/>
          <w:sz w:val="24"/>
          <w:szCs w:val="24"/>
          <w:lang w:eastAsia="it-IT"/>
        </w:rPr>
        <w:t> </w:t>
      </w:r>
      <w:r w:rsidRPr="000F7B75">
        <w:rPr>
          <w:rFonts w:ascii="Arial" w:eastAsia="Times New Roman" w:hAnsi="Arial" w:cs="Arial"/>
          <w:b/>
          <w:bCs/>
          <w:color w:val="4A4A4A"/>
          <w:sz w:val="24"/>
          <w:szCs w:val="24"/>
          <w:lang w:eastAsia="it-IT"/>
        </w:rPr>
        <w:t>confermata la</w:t>
      </w:r>
      <w:r w:rsidRPr="000F7B75">
        <w:rPr>
          <w:rFonts w:ascii="Arial" w:eastAsia="Times New Roman" w:hAnsi="Arial" w:cs="Arial"/>
          <w:color w:val="4A4A4A"/>
          <w:sz w:val="24"/>
          <w:szCs w:val="24"/>
          <w:lang w:eastAsia="it-IT"/>
        </w:rPr>
        <w:t> </w:t>
      </w:r>
      <w:r w:rsidRPr="000F7B75">
        <w:rPr>
          <w:rFonts w:ascii="Arial" w:eastAsia="Times New Roman" w:hAnsi="Arial" w:cs="Arial"/>
          <w:b/>
          <w:bCs/>
          <w:color w:val="4A4A4A"/>
          <w:sz w:val="24"/>
          <w:szCs w:val="24"/>
          <w:lang w:eastAsia="it-IT"/>
        </w:rPr>
        <w:t>proroga fino al 30.6.2021</w:t>
      </w:r>
      <w:r w:rsidRPr="000F7B75">
        <w:rPr>
          <w:rFonts w:ascii="Arial" w:eastAsia="Times New Roman" w:hAnsi="Arial" w:cs="Arial"/>
          <w:color w:val="4A4A4A"/>
          <w:sz w:val="24"/>
          <w:szCs w:val="24"/>
          <w:lang w:eastAsia="it-IT"/>
        </w:rPr>
        <w:t xml:space="preserve"> (in precedenza 31.12.2020) della concessione da parte di SACE spa, di garanzie a favore di banche / istituzioni finanziarie nazionali e internazionali / altri soggetti abilitati all'esercizio del credito in Italia, per finanziamenti sotto qualsiasi forma alle imprese con sede in Italia colpite dall'emergenza COVID-19 ex art. 1, </w:t>
      </w:r>
      <w:proofErr w:type="spellStart"/>
      <w:r w:rsidRPr="000F7B75">
        <w:rPr>
          <w:rFonts w:ascii="Arial" w:eastAsia="Times New Roman" w:hAnsi="Arial" w:cs="Arial"/>
          <w:color w:val="4A4A4A"/>
          <w:sz w:val="24"/>
          <w:szCs w:val="24"/>
          <w:lang w:eastAsia="it-IT"/>
        </w:rPr>
        <w:t>DL</w:t>
      </w:r>
      <w:proofErr w:type="spellEnd"/>
      <w:r w:rsidRPr="000F7B75">
        <w:rPr>
          <w:rFonts w:ascii="Arial" w:eastAsia="Times New Roman" w:hAnsi="Arial" w:cs="Arial"/>
          <w:color w:val="4A4A4A"/>
          <w:sz w:val="24"/>
          <w:szCs w:val="24"/>
          <w:lang w:eastAsia="it-IT"/>
        </w:rPr>
        <w:t xml:space="preserve"> n. 23/2020.</w:t>
      </w:r>
    </w:p>
    <w:p w:rsidR="000F7B75" w:rsidRPr="000F7B75" w:rsidRDefault="000F7B75" w:rsidP="000F7B75">
      <w:pPr>
        <w:shd w:val="clear" w:color="auto" w:fill="FFFFFF"/>
        <w:spacing w:after="15" w:line="240" w:lineRule="auto"/>
        <w:jc w:val="both"/>
        <w:rPr>
          <w:rFonts w:ascii="Arial" w:eastAsia="Times New Roman" w:hAnsi="Arial" w:cs="Arial"/>
          <w:color w:val="4A4A4A"/>
          <w:sz w:val="24"/>
          <w:szCs w:val="24"/>
          <w:lang w:eastAsia="it-IT"/>
        </w:rPr>
      </w:pPr>
      <w:r w:rsidRPr="000F7B75">
        <w:rPr>
          <w:rFonts w:ascii="Arial" w:eastAsia="Times New Roman" w:hAnsi="Arial" w:cs="Arial"/>
          <w:caps/>
          <w:color w:val="4A4A4A"/>
          <w:sz w:val="24"/>
          <w:szCs w:val="24"/>
          <w:lang w:eastAsia="it-IT"/>
        </w:rPr>
        <w:t>È</w:t>
      </w:r>
      <w:r w:rsidRPr="000F7B75">
        <w:rPr>
          <w:rFonts w:ascii="Arial" w:eastAsia="Times New Roman" w:hAnsi="Arial" w:cs="Arial"/>
          <w:color w:val="4A4A4A"/>
          <w:sz w:val="24"/>
          <w:szCs w:val="24"/>
          <w:lang w:eastAsia="it-IT"/>
        </w:rPr>
        <w:t> altresì ampliato l'ambito applicativo dello strumento in esame, prevedendo in particolare che la garanzia da parte di SACE spa può essere rilasciata anche in relazione:</w:t>
      </w:r>
    </w:p>
    <w:p w:rsidR="000F7B75" w:rsidRPr="000F7B75" w:rsidRDefault="000F7B75" w:rsidP="000F7B75">
      <w:pPr>
        <w:numPr>
          <w:ilvl w:val="0"/>
          <w:numId w:val="2"/>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0F7B75">
        <w:rPr>
          <w:rFonts w:ascii="Arial" w:eastAsia="Times New Roman" w:hAnsi="Arial" w:cs="Arial"/>
          <w:color w:val="4A4A4A"/>
          <w:sz w:val="24"/>
          <w:szCs w:val="24"/>
          <w:lang w:eastAsia="it-IT"/>
        </w:rPr>
        <w:t>a </w:t>
      </w:r>
      <w:r w:rsidRPr="000F7B75">
        <w:rPr>
          <w:rFonts w:ascii="Arial" w:eastAsia="Times New Roman" w:hAnsi="Arial" w:cs="Arial"/>
          <w:b/>
          <w:bCs/>
          <w:color w:val="4A4A4A"/>
          <w:sz w:val="24"/>
          <w:szCs w:val="24"/>
          <w:lang w:eastAsia="it-IT"/>
        </w:rPr>
        <w:t>cessioni di crediti</w:t>
      </w:r>
      <w:r w:rsidRPr="000F7B75">
        <w:rPr>
          <w:rFonts w:ascii="Arial" w:eastAsia="Times New Roman" w:hAnsi="Arial" w:cs="Arial"/>
          <w:color w:val="4A4A4A"/>
          <w:sz w:val="24"/>
          <w:szCs w:val="24"/>
          <w:lang w:eastAsia="it-IT"/>
        </w:rPr>
        <w:t>, </w:t>
      </w:r>
      <w:r w:rsidRPr="000F7B75">
        <w:rPr>
          <w:rFonts w:ascii="Arial" w:eastAsia="Times New Roman" w:hAnsi="Arial" w:cs="Arial"/>
          <w:b/>
          <w:bCs/>
          <w:color w:val="4A4A4A"/>
          <w:sz w:val="24"/>
          <w:szCs w:val="24"/>
          <w:lang w:eastAsia="it-IT"/>
        </w:rPr>
        <w:t>senza garanzia di solvenza</w:t>
      </w:r>
      <w:r w:rsidRPr="000F7B75">
        <w:rPr>
          <w:rFonts w:ascii="Arial" w:eastAsia="Times New Roman" w:hAnsi="Arial" w:cs="Arial"/>
          <w:color w:val="4A4A4A"/>
          <w:sz w:val="24"/>
          <w:szCs w:val="24"/>
          <w:lang w:eastAsia="it-IT"/>
        </w:rPr>
        <w:t> prestata dal cedente (c.d. cessioni pro-soluto), effettuate a banche / intermediari finanziari (in precedenza la garanzia era rilasciata alle cessioni di crediti con garanzia di solvenza). La nuova disposizione trova applicazione alle garanzie concesse dall'1.1.2021;</w:t>
      </w:r>
    </w:p>
    <w:p w:rsidR="000F7B75" w:rsidRPr="000F7B75" w:rsidRDefault="000F7B75" w:rsidP="000F7B75">
      <w:pPr>
        <w:shd w:val="clear" w:color="auto" w:fill="FFFFFF"/>
        <w:spacing w:after="15" w:line="240" w:lineRule="auto"/>
        <w:ind w:left="930"/>
        <w:jc w:val="both"/>
        <w:rPr>
          <w:rFonts w:ascii="Arial" w:eastAsia="Times New Roman" w:hAnsi="Arial" w:cs="Arial"/>
          <w:color w:val="4A4A4A"/>
          <w:sz w:val="24"/>
          <w:szCs w:val="24"/>
          <w:lang w:eastAsia="it-IT"/>
        </w:rPr>
      </w:pPr>
      <w:r w:rsidRPr="000F7B75">
        <w:rPr>
          <w:rFonts w:ascii="Arial" w:eastAsia="Times New Roman" w:hAnsi="Arial" w:cs="Arial"/>
          <w:color w:val="4A4A4A"/>
          <w:sz w:val="24"/>
          <w:szCs w:val="24"/>
          <w:lang w:eastAsia="it-IT"/>
        </w:rPr>
        <w:t xml:space="preserve">Come evidenziato nella citata Relazione illustrativa al </w:t>
      </w:r>
      <w:proofErr w:type="spellStart"/>
      <w:r w:rsidRPr="000F7B75">
        <w:rPr>
          <w:rFonts w:ascii="Arial" w:eastAsia="Times New Roman" w:hAnsi="Arial" w:cs="Arial"/>
          <w:color w:val="4A4A4A"/>
          <w:sz w:val="24"/>
          <w:szCs w:val="24"/>
          <w:lang w:eastAsia="it-IT"/>
        </w:rPr>
        <w:t>dll</w:t>
      </w:r>
      <w:proofErr w:type="spellEnd"/>
      <w:r w:rsidRPr="000F7B75">
        <w:rPr>
          <w:rFonts w:ascii="Arial" w:eastAsia="Times New Roman" w:hAnsi="Arial" w:cs="Arial"/>
          <w:color w:val="4A4A4A"/>
          <w:sz w:val="24"/>
          <w:szCs w:val="24"/>
          <w:lang w:eastAsia="it-IT"/>
        </w:rPr>
        <w:t>, l'ampliamento della concessione della garanzia alle cessioni di credito pro-soluto, consente di anticipare e assicurare i flussi monetari relativi alla transazione commerciale adottando un approccio flessibile che si adatta alla dinamica del fatturato, senza gravare il bilancio dell'impresa cedente di ulteriori debiti finanziari;</w:t>
      </w:r>
    </w:p>
    <w:p w:rsidR="000F7B75" w:rsidRPr="000F7B75" w:rsidRDefault="000F7B75" w:rsidP="000F7B75">
      <w:pPr>
        <w:numPr>
          <w:ilvl w:val="0"/>
          <w:numId w:val="2"/>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0F7B75">
        <w:rPr>
          <w:rFonts w:ascii="Arial" w:eastAsia="Times New Roman" w:hAnsi="Arial" w:cs="Arial"/>
          <w:color w:val="4A4A4A"/>
          <w:sz w:val="24"/>
          <w:szCs w:val="24"/>
          <w:lang w:eastAsia="it-IT"/>
        </w:rPr>
        <w:t>a finanziamenti destinati in quota parte alla rinegoziazione / consolidamento di finanziamenti esistenti. A tal fine è richiesto che </w:t>
      </w:r>
      <w:r w:rsidRPr="000F7B75">
        <w:rPr>
          <w:rFonts w:ascii="Arial" w:eastAsia="Times New Roman" w:hAnsi="Arial" w:cs="Arial"/>
          <w:b/>
          <w:bCs/>
          <w:color w:val="4A4A4A"/>
          <w:sz w:val="24"/>
          <w:szCs w:val="24"/>
          <w:lang w:eastAsia="it-IT"/>
        </w:rPr>
        <w:t>il finanziamento preveda l'erogazione di credito aggiuntivo in misura pari ad almeno il 25% dell'importo del finanziamento oggetto di rinegoziazione</w:t>
      </w:r>
      <w:r w:rsidRPr="000F7B75">
        <w:rPr>
          <w:rFonts w:ascii="Arial" w:eastAsia="Times New Roman" w:hAnsi="Arial" w:cs="Arial"/>
          <w:color w:val="4A4A4A"/>
          <w:sz w:val="24"/>
          <w:szCs w:val="24"/>
          <w:lang w:eastAsia="it-IT"/>
        </w:rPr>
        <w:t> e che il rilascio della garanzia sia idoneo a determinare un </w:t>
      </w:r>
      <w:r w:rsidRPr="000F7B75">
        <w:rPr>
          <w:rFonts w:ascii="Arial" w:eastAsia="Times New Roman" w:hAnsi="Arial" w:cs="Arial"/>
          <w:b/>
          <w:bCs/>
          <w:color w:val="4A4A4A"/>
          <w:sz w:val="24"/>
          <w:szCs w:val="24"/>
          <w:lang w:eastAsia="it-IT"/>
        </w:rPr>
        <w:t>minor costo e/o una maggior durata del finanziamento rispetto a quello oggetto di rinegoziazione</w:t>
      </w:r>
      <w:r w:rsidRPr="000F7B75">
        <w:rPr>
          <w:rFonts w:ascii="Arial" w:eastAsia="Times New Roman" w:hAnsi="Arial" w:cs="Arial"/>
          <w:color w:val="4A4A4A"/>
          <w:sz w:val="24"/>
          <w:szCs w:val="24"/>
          <w:lang w:eastAsia="it-IT"/>
        </w:rPr>
        <w:t>. La nuova disposizione trova applicazione alle garanzie concesse dall'1.1.2021</w:t>
      </w:r>
    </w:p>
    <w:p w:rsidR="000F7B75" w:rsidRDefault="000F7B75" w:rsidP="000F7B75">
      <w:pPr>
        <w:shd w:val="clear" w:color="auto" w:fill="FFFFFF"/>
        <w:spacing w:after="15" w:line="240" w:lineRule="auto"/>
        <w:jc w:val="both"/>
        <w:rPr>
          <w:rFonts w:ascii="Arial" w:eastAsia="Times New Roman" w:hAnsi="Arial" w:cs="Arial"/>
          <w:color w:val="4A4A4A"/>
          <w:sz w:val="24"/>
          <w:szCs w:val="24"/>
          <w:lang w:eastAsia="it-IT"/>
        </w:rPr>
      </w:pPr>
      <w:r w:rsidRPr="000F7B75">
        <w:rPr>
          <w:rFonts w:ascii="Arial" w:eastAsia="Times New Roman" w:hAnsi="Arial" w:cs="Arial"/>
          <w:color w:val="4A4A4A"/>
          <w:sz w:val="24"/>
          <w:szCs w:val="24"/>
          <w:lang w:eastAsia="it-IT"/>
        </w:rPr>
        <w:t>In sede di approvazione è stato altresì previsto che, </w:t>
      </w:r>
      <w:r w:rsidRPr="000F7B75">
        <w:rPr>
          <w:rFonts w:ascii="Arial" w:eastAsia="Times New Roman" w:hAnsi="Arial" w:cs="Arial"/>
          <w:b/>
          <w:bCs/>
          <w:color w:val="4A4A4A"/>
          <w:sz w:val="24"/>
          <w:szCs w:val="24"/>
          <w:lang w:eastAsia="it-IT"/>
        </w:rPr>
        <w:t>a decorrere dall'1.3 al 30.6.2021</w:t>
      </w:r>
      <w:r w:rsidRPr="000F7B75">
        <w:rPr>
          <w:rFonts w:ascii="Arial" w:eastAsia="Times New Roman" w:hAnsi="Arial" w:cs="Arial"/>
          <w:color w:val="4A4A4A"/>
          <w:sz w:val="24"/>
          <w:szCs w:val="24"/>
          <w:lang w:eastAsia="it-IT"/>
        </w:rPr>
        <w:t>, SACE spa rilascia le suddette garanzie concesse a </w:t>
      </w:r>
      <w:r w:rsidRPr="000F7B75">
        <w:rPr>
          <w:rFonts w:ascii="Arial" w:eastAsia="Times New Roman" w:hAnsi="Arial" w:cs="Arial"/>
          <w:b/>
          <w:bCs/>
          <w:color w:val="4A4A4A"/>
          <w:sz w:val="24"/>
          <w:szCs w:val="24"/>
          <w:lang w:eastAsia="it-IT"/>
        </w:rPr>
        <w:t>titolo gratuito</w:t>
      </w:r>
      <w:r w:rsidRPr="000F7B75">
        <w:rPr>
          <w:rFonts w:ascii="Arial" w:eastAsia="Times New Roman" w:hAnsi="Arial" w:cs="Arial"/>
          <w:color w:val="4A4A4A"/>
          <w:sz w:val="24"/>
          <w:szCs w:val="24"/>
          <w:lang w:eastAsia="it-IT"/>
        </w:rPr>
        <w:t>, </w:t>
      </w:r>
      <w:r w:rsidRPr="000F7B75">
        <w:rPr>
          <w:rFonts w:ascii="Arial" w:eastAsia="Times New Roman" w:hAnsi="Arial" w:cs="Arial"/>
          <w:b/>
          <w:bCs/>
          <w:color w:val="4A4A4A"/>
          <w:sz w:val="24"/>
          <w:szCs w:val="24"/>
          <w:lang w:eastAsia="it-IT"/>
        </w:rPr>
        <w:t>fino alla copertura del 90% del finanziamento</w:t>
      </w:r>
      <w:r w:rsidRPr="000F7B75">
        <w:rPr>
          <w:rFonts w:ascii="Arial" w:eastAsia="Times New Roman" w:hAnsi="Arial" w:cs="Arial"/>
          <w:color w:val="4A4A4A"/>
          <w:sz w:val="24"/>
          <w:szCs w:val="24"/>
          <w:lang w:eastAsia="it-IT"/>
        </w:rPr>
        <w:t> per un </w:t>
      </w:r>
      <w:r w:rsidRPr="000F7B75">
        <w:rPr>
          <w:rFonts w:ascii="Arial" w:eastAsia="Times New Roman" w:hAnsi="Arial" w:cs="Arial"/>
          <w:b/>
          <w:bCs/>
          <w:color w:val="4A4A4A"/>
          <w:sz w:val="24"/>
          <w:szCs w:val="24"/>
          <w:lang w:eastAsia="it-IT"/>
        </w:rPr>
        <w:t>importo massimo garantito fino a € 5 milioni</w:t>
      </w:r>
      <w:r w:rsidRPr="000F7B75">
        <w:rPr>
          <w:rFonts w:ascii="Arial" w:eastAsia="Times New Roman" w:hAnsi="Arial" w:cs="Arial"/>
          <w:color w:val="4A4A4A"/>
          <w:sz w:val="24"/>
          <w:szCs w:val="24"/>
          <w:lang w:eastAsia="it-IT"/>
        </w:rPr>
        <w:t> tenuto conto dell'ammontare in quota capitale non rimborsato di eventuali finanziamenti assistiti da garanzia ex art. 2, comma 100, Legge n. 662/96 a favore delle imprese con un numero di dipendenti non superiore a 499, determinato sulla base delle unità di lavoro-anno e non riconducibili alle categorie di imprese di cui alla Raccomandazione 2003/361/CE (definizione microimprese, piccole e medie imprese).</w:t>
      </w:r>
    </w:p>
    <w:p w:rsidR="000F39F6" w:rsidRPr="000F39F6" w:rsidRDefault="000F39F6" w:rsidP="000F39F6">
      <w:pPr>
        <w:shd w:val="clear" w:color="auto" w:fill="E7F5FD"/>
        <w:spacing w:line="240" w:lineRule="auto"/>
        <w:rPr>
          <w:rFonts w:ascii="Arial" w:eastAsia="Times New Roman" w:hAnsi="Arial" w:cs="Arial"/>
          <w:b/>
          <w:bCs/>
          <w:color w:val="4A4A4A"/>
          <w:sz w:val="24"/>
          <w:szCs w:val="24"/>
          <w:lang w:eastAsia="it-IT"/>
        </w:rPr>
      </w:pPr>
      <w:r w:rsidRPr="000F39F6">
        <w:rPr>
          <w:rFonts w:ascii="Arial" w:eastAsia="Times New Roman" w:hAnsi="Arial" w:cs="Arial"/>
          <w:b/>
          <w:bCs/>
          <w:color w:val="4A4A4A"/>
          <w:sz w:val="24"/>
          <w:szCs w:val="24"/>
          <w:lang w:eastAsia="it-IT"/>
        </w:rPr>
        <w:lastRenderedPageBreak/>
        <w:t>FONDO GARANZIA PMI - commi da 244 a 247</w:t>
      </w:r>
    </w:p>
    <w:p w:rsidR="000F39F6" w:rsidRPr="000F39F6" w:rsidRDefault="000F39F6" w:rsidP="000F39F6">
      <w:pPr>
        <w:shd w:val="clear" w:color="auto" w:fill="FFFFFF"/>
        <w:spacing w:after="15" w:line="240" w:lineRule="auto"/>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A supporto della liquidità delle piccole e medie imprese è confermata la proroga </w:t>
      </w:r>
      <w:r w:rsidRPr="000F39F6">
        <w:rPr>
          <w:rFonts w:ascii="Arial" w:eastAsia="Times New Roman" w:hAnsi="Arial" w:cs="Arial"/>
          <w:b/>
          <w:bCs/>
          <w:color w:val="4A4A4A"/>
          <w:sz w:val="24"/>
          <w:szCs w:val="24"/>
          <w:lang w:eastAsia="it-IT"/>
        </w:rPr>
        <w:t>fino 30.6.2021</w:t>
      </w:r>
      <w:r w:rsidRPr="000F39F6">
        <w:rPr>
          <w:rFonts w:ascii="Arial" w:eastAsia="Times New Roman" w:hAnsi="Arial" w:cs="Arial"/>
          <w:color w:val="4A4A4A"/>
          <w:sz w:val="24"/>
          <w:szCs w:val="24"/>
          <w:lang w:eastAsia="it-IT"/>
        </w:rPr>
        <w:t xml:space="preserve"> (in precedenza 31.12.2020) dell'accesso al Fondo centrale di garanzia PMI di cui all'art. 13, </w:t>
      </w:r>
      <w:proofErr w:type="spellStart"/>
      <w:r w:rsidRPr="000F39F6">
        <w:rPr>
          <w:rFonts w:ascii="Arial" w:eastAsia="Times New Roman" w:hAnsi="Arial" w:cs="Arial"/>
          <w:color w:val="4A4A4A"/>
          <w:sz w:val="24"/>
          <w:szCs w:val="24"/>
          <w:lang w:eastAsia="it-IT"/>
        </w:rPr>
        <w:t>DL</w:t>
      </w:r>
      <w:proofErr w:type="spellEnd"/>
      <w:r w:rsidRPr="000F39F6">
        <w:rPr>
          <w:rFonts w:ascii="Arial" w:eastAsia="Times New Roman" w:hAnsi="Arial" w:cs="Arial"/>
          <w:color w:val="4A4A4A"/>
          <w:sz w:val="24"/>
          <w:szCs w:val="24"/>
          <w:lang w:eastAsia="it-IT"/>
        </w:rPr>
        <w:t xml:space="preserve"> n. 23/2020, c.d. "Decreto Liquidità" (</w:t>
      </w:r>
      <w:hyperlink r:id="rId5" w:anchor="/document/319/2860904/0" w:history="1">
        <w:r w:rsidRPr="000F39F6">
          <w:rPr>
            <w:rFonts w:ascii="Arial" w:eastAsia="Times New Roman" w:hAnsi="Arial" w:cs="Arial"/>
            <w:color w:val="0079A3"/>
            <w:sz w:val="24"/>
            <w:szCs w:val="24"/>
            <w:lang w:eastAsia="it-IT"/>
          </w:rPr>
          <w:t>Informativa SEAC 9.6.2020, n. 169</w:t>
        </w:r>
      </w:hyperlink>
      <w:r w:rsidRPr="000F39F6">
        <w:rPr>
          <w:rFonts w:ascii="Arial" w:eastAsia="Times New Roman" w:hAnsi="Arial" w:cs="Arial"/>
          <w:color w:val="4A4A4A"/>
          <w:sz w:val="24"/>
          <w:szCs w:val="24"/>
          <w:lang w:eastAsia="it-IT"/>
        </w:rPr>
        <w:t> - Informativa SEAC </w:t>
      </w:r>
      <w:hyperlink r:id="rId6" w:anchor="/document/319/2860904/0" w:history="1">
        <w:r w:rsidRPr="000F39F6">
          <w:rPr>
            <w:rFonts w:ascii="Arial" w:eastAsia="Times New Roman" w:hAnsi="Arial" w:cs="Arial"/>
            <w:color w:val="0079A3"/>
            <w:sz w:val="24"/>
            <w:szCs w:val="24"/>
            <w:lang w:eastAsia="it-IT"/>
          </w:rPr>
          <w:t>9.6.2020</w:t>
        </w:r>
      </w:hyperlink>
      <w:r w:rsidRPr="000F39F6">
        <w:rPr>
          <w:rFonts w:ascii="Arial" w:eastAsia="Times New Roman" w:hAnsi="Arial" w:cs="Arial"/>
          <w:color w:val="4A4A4A"/>
          <w:sz w:val="24"/>
          <w:szCs w:val="24"/>
          <w:lang w:eastAsia="it-IT"/>
        </w:rPr>
        <w:t>, n. 16921.</w:t>
      </w:r>
      <w:hyperlink r:id="rId7" w:anchor="/document/319/2840054/0" w:history="1">
        <w:r w:rsidRPr="000F39F6">
          <w:rPr>
            <w:rFonts w:ascii="Arial" w:eastAsia="Times New Roman" w:hAnsi="Arial" w:cs="Arial"/>
            <w:color w:val="0079A3"/>
            <w:sz w:val="24"/>
            <w:szCs w:val="24"/>
            <w:lang w:eastAsia="it-IT"/>
          </w:rPr>
          <w:t>10</w:t>
        </w:r>
      </w:hyperlink>
      <w:r w:rsidRPr="000F39F6">
        <w:rPr>
          <w:rFonts w:ascii="Arial" w:eastAsia="Times New Roman" w:hAnsi="Arial" w:cs="Arial"/>
          <w:color w:val="4A4A4A"/>
          <w:sz w:val="24"/>
          <w:szCs w:val="24"/>
          <w:lang w:eastAsia="it-IT"/>
        </w:rPr>
        <w:t>.2020, </w:t>
      </w:r>
      <w:hyperlink r:id="rId8" w:anchor="/document/319/2873912/0" w:history="1">
        <w:r w:rsidRPr="000F39F6">
          <w:rPr>
            <w:rFonts w:ascii="Arial" w:eastAsia="Times New Roman" w:hAnsi="Arial" w:cs="Arial"/>
            <w:color w:val="0079A3"/>
            <w:sz w:val="24"/>
            <w:szCs w:val="24"/>
            <w:lang w:eastAsia="it-IT"/>
          </w:rPr>
          <w:t>n. 306</w:t>
        </w:r>
      </w:hyperlink>
      <w:r w:rsidRPr="000F39F6">
        <w:rPr>
          <w:rFonts w:ascii="Arial" w:eastAsia="Times New Roman" w:hAnsi="Arial" w:cs="Arial"/>
          <w:color w:val="4A4A4A"/>
          <w:sz w:val="24"/>
          <w:szCs w:val="24"/>
          <w:lang w:eastAsia="it-IT"/>
        </w:rPr>
        <w:t>).</w:t>
      </w:r>
    </w:p>
    <w:p w:rsidR="000F39F6" w:rsidRPr="000F39F6" w:rsidRDefault="000F39F6" w:rsidP="000F39F6">
      <w:pPr>
        <w:shd w:val="clear" w:color="auto" w:fill="FFFFFF"/>
        <w:spacing w:after="15" w:line="240" w:lineRule="auto"/>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Fino al 28.2.2021 le garanzie sono concesse, alle condizioni ivi previste, a favore delle medie imprese (ossia, con un numero di dipendenti non inferiore a 250 e non superiore a 499), a titolo gratuito, fino alla copertura del 90% del finanziamento e per un importo massimo pari a € 5 milioni.</w:t>
      </w:r>
    </w:p>
    <w:p w:rsidR="000F39F6" w:rsidRDefault="000F39F6" w:rsidP="000F39F6">
      <w:pPr>
        <w:shd w:val="clear" w:color="auto" w:fill="FFFFFF"/>
        <w:spacing w:after="15" w:line="240" w:lineRule="auto"/>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La citata Relazione illustrativa al ddl evidenzia che tale norma </w:t>
      </w:r>
      <w:r w:rsidRPr="000F39F6">
        <w:rPr>
          <w:rFonts w:ascii="Arial" w:eastAsia="Times New Roman" w:hAnsi="Arial" w:cs="Arial"/>
          <w:b/>
          <w:bCs/>
          <w:color w:val="4A4A4A"/>
          <w:sz w:val="24"/>
          <w:szCs w:val="24"/>
          <w:lang w:eastAsia="it-IT"/>
        </w:rPr>
        <w:t>proroga</w:t>
      </w:r>
      <w:r w:rsidRPr="000F39F6">
        <w:rPr>
          <w:rFonts w:ascii="Arial" w:eastAsia="Times New Roman" w:hAnsi="Arial" w:cs="Arial"/>
          <w:color w:val="4A4A4A"/>
          <w:sz w:val="24"/>
          <w:szCs w:val="24"/>
          <w:lang w:eastAsia="it-IT"/>
        </w:rPr>
        <w:t> le disposizioni in materia di </w:t>
      </w:r>
      <w:r w:rsidRPr="000F39F6">
        <w:rPr>
          <w:rFonts w:ascii="Arial" w:eastAsia="Times New Roman" w:hAnsi="Arial" w:cs="Arial"/>
          <w:b/>
          <w:bCs/>
          <w:color w:val="4A4A4A"/>
          <w:sz w:val="24"/>
          <w:szCs w:val="24"/>
          <w:lang w:eastAsia="it-IT"/>
        </w:rPr>
        <w:t>garanzie erogate a supporto della liquidità delle PMI</w:t>
      </w:r>
      <w:r w:rsidRPr="000F39F6">
        <w:rPr>
          <w:rFonts w:ascii="Arial" w:eastAsia="Times New Roman" w:hAnsi="Arial" w:cs="Arial"/>
          <w:color w:val="4A4A4A"/>
          <w:sz w:val="24"/>
          <w:szCs w:val="24"/>
          <w:lang w:eastAsia="it-IT"/>
        </w:rPr>
        <w:t> ai sensi del citato art. 13 prevedendo al contempo, una </w:t>
      </w:r>
      <w:r w:rsidRPr="000F39F6">
        <w:rPr>
          <w:rFonts w:ascii="Arial" w:eastAsia="Times New Roman" w:hAnsi="Arial" w:cs="Arial"/>
          <w:b/>
          <w:bCs/>
          <w:color w:val="4A4A4A"/>
          <w:sz w:val="24"/>
          <w:szCs w:val="24"/>
          <w:lang w:eastAsia="it-IT"/>
        </w:rPr>
        <w:t>graduale riconduzione dell'operatività del Fondo di garanzia per le PMI alla sua ordinaria vocazione</w:t>
      </w:r>
      <w:r w:rsidRPr="000F39F6">
        <w:rPr>
          <w:rFonts w:ascii="Arial" w:eastAsia="Times New Roman" w:hAnsi="Arial" w:cs="Arial"/>
          <w:color w:val="4A4A4A"/>
          <w:sz w:val="24"/>
          <w:szCs w:val="24"/>
          <w:lang w:eastAsia="it-IT"/>
        </w:rPr>
        <w:t>, </w:t>
      </w:r>
      <w:r w:rsidRPr="000F39F6">
        <w:rPr>
          <w:rFonts w:ascii="Arial" w:eastAsia="Times New Roman" w:hAnsi="Arial" w:cs="Arial"/>
          <w:b/>
          <w:bCs/>
          <w:color w:val="4A4A4A"/>
          <w:sz w:val="24"/>
          <w:szCs w:val="24"/>
          <w:lang w:eastAsia="it-IT"/>
        </w:rPr>
        <w:t>attraverso la progressiva migrazione delle garanzie per finanziamenti concessi in favore</w:t>
      </w:r>
      <w:r w:rsidRPr="000F39F6">
        <w:rPr>
          <w:rFonts w:ascii="Arial" w:eastAsia="Times New Roman" w:hAnsi="Arial" w:cs="Arial"/>
          <w:color w:val="4A4A4A"/>
          <w:sz w:val="24"/>
          <w:szCs w:val="24"/>
          <w:lang w:eastAsia="it-IT"/>
        </w:rPr>
        <w:t> delle c.d. "</w:t>
      </w:r>
      <w:proofErr w:type="spellStart"/>
      <w:r w:rsidRPr="000F39F6">
        <w:rPr>
          <w:rFonts w:ascii="Arial" w:eastAsia="Times New Roman" w:hAnsi="Arial" w:cs="Arial"/>
          <w:color w:val="4A4A4A"/>
          <w:sz w:val="24"/>
          <w:szCs w:val="24"/>
          <w:lang w:eastAsia="it-IT"/>
        </w:rPr>
        <w:t>midcap</w:t>
      </w:r>
      <w:proofErr w:type="spellEnd"/>
      <w:r w:rsidRPr="000F39F6">
        <w:rPr>
          <w:rFonts w:ascii="Arial" w:eastAsia="Times New Roman" w:hAnsi="Arial" w:cs="Arial"/>
          <w:color w:val="4A4A4A"/>
          <w:sz w:val="24"/>
          <w:szCs w:val="24"/>
          <w:lang w:eastAsia="it-IT"/>
        </w:rPr>
        <w:t xml:space="preserve">" sullo strumento Garanzia Italia SACE spa di cui all'art. 1, </w:t>
      </w:r>
      <w:proofErr w:type="spellStart"/>
      <w:r w:rsidRPr="000F39F6">
        <w:rPr>
          <w:rFonts w:ascii="Arial" w:eastAsia="Times New Roman" w:hAnsi="Arial" w:cs="Arial"/>
          <w:color w:val="4A4A4A"/>
          <w:sz w:val="24"/>
          <w:szCs w:val="24"/>
          <w:lang w:eastAsia="it-IT"/>
        </w:rPr>
        <w:t>DL</w:t>
      </w:r>
      <w:proofErr w:type="spellEnd"/>
      <w:r w:rsidRPr="000F39F6">
        <w:rPr>
          <w:rFonts w:ascii="Arial" w:eastAsia="Times New Roman" w:hAnsi="Arial" w:cs="Arial"/>
          <w:color w:val="4A4A4A"/>
          <w:sz w:val="24"/>
          <w:szCs w:val="24"/>
          <w:lang w:eastAsia="it-IT"/>
        </w:rPr>
        <w:t xml:space="preserve"> n. 23/2020.</w:t>
      </w:r>
    </w:p>
    <w:p w:rsidR="000F39F6" w:rsidRDefault="000F39F6" w:rsidP="000F39F6">
      <w:pPr>
        <w:shd w:val="clear" w:color="auto" w:fill="FFFFFF"/>
        <w:spacing w:after="15" w:line="240" w:lineRule="auto"/>
        <w:jc w:val="both"/>
        <w:rPr>
          <w:rFonts w:ascii="Arial" w:eastAsia="Times New Roman" w:hAnsi="Arial" w:cs="Arial"/>
          <w:color w:val="4A4A4A"/>
          <w:sz w:val="24"/>
          <w:szCs w:val="24"/>
          <w:lang w:eastAsia="it-IT"/>
        </w:rPr>
      </w:pPr>
    </w:p>
    <w:p w:rsidR="000F39F6" w:rsidRPr="000F39F6" w:rsidRDefault="000F39F6" w:rsidP="000F39F6">
      <w:pPr>
        <w:shd w:val="clear" w:color="auto" w:fill="FFFFFF"/>
        <w:spacing w:after="15" w:line="240" w:lineRule="auto"/>
        <w:jc w:val="both"/>
        <w:rPr>
          <w:rFonts w:ascii="Arial" w:eastAsia="Times New Roman" w:hAnsi="Arial" w:cs="Arial"/>
          <w:color w:val="4A4A4A"/>
          <w:sz w:val="24"/>
          <w:szCs w:val="24"/>
          <w:lang w:eastAsia="it-IT"/>
        </w:rPr>
      </w:pPr>
    </w:p>
    <w:p w:rsidR="000F39F6" w:rsidRPr="000F39F6" w:rsidRDefault="000F39F6" w:rsidP="000F39F6">
      <w:pPr>
        <w:shd w:val="clear" w:color="auto" w:fill="E7F5FD"/>
        <w:spacing w:line="240" w:lineRule="auto"/>
        <w:rPr>
          <w:rFonts w:ascii="Arial" w:eastAsia="Times New Roman" w:hAnsi="Arial" w:cs="Arial"/>
          <w:b/>
          <w:bCs/>
          <w:color w:val="4A4A4A"/>
          <w:sz w:val="24"/>
          <w:szCs w:val="24"/>
          <w:lang w:eastAsia="it-IT"/>
        </w:rPr>
      </w:pPr>
      <w:r w:rsidRPr="000F39F6">
        <w:rPr>
          <w:rFonts w:ascii="Arial" w:eastAsia="Times New Roman" w:hAnsi="Arial" w:cs="Arial"/>
          <w:b/>
          <w:bCs/>
          <w:color w:val="4A4A4A"/>
          <w:sz w:val="24"/>
          <w:szCs w:val="24"/>
          <w:lang w:eastAsia="it-IT"/>
        </w:rPr>
        <w:t>PROROGA MORATORIA FINANZIAMENTI PMI - commi da 248 a 254</w:t>
      </w:r>
    </w:p>
    <w:p w:rsidR="000F39F6" w:rsidRPr="000F39F6" w:rsidRDefault="000F39F6" w:rsidP="000F39F6">
      <w:pPr>
        <w:shd w:val="clear" w:color="auto" w:fill="FFFFFF"/>
        <w:spacing w:after="15" w:line="240" w:lineRule="auto"/>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 xml:space="preserve">Al fine di sostenere le attività danneggiate dal COVID-19, l'art. 56, </w:t>
      </w:r>
      <w:proofErr w:type="spellStart"/>
      <w:r w:rsidRPr="000F39F6">
        <w:rPr>
          <w:rFonts w:ascii="Arial" w:eastAsia="Times New Roman" w:hAnsi="Arial" w:cs="Arial"/>
          <w:color w:val="4A4A4A"/>
          <w:sz w:val="24"/>
          <w:szCs w:val="24"/>
          <w:lang w:eastAsia="it-IT"/>
        </w:rPr>
        <w:t>DL</w:t>
      </w:r>
      <w:proofErr w:type="spellEnd"/>
      <w:r w:rsidRPr="000F39F6">
        <w:rPr>
          <w:rFonts w:ascii="Arial" w:eastAsia="Times New Roman" w:hAnsi="Arial" w:cs="Arial"/>
          <w:color w:val="4A4A4A"/>
          <w:sz w:val="24"/>
          <w:szCs w:val="24"/>
          <w:lang w:eastAsia="it-IT"/>
        </w:rPr>
        <w:t xml:space="preserve"> n. 18/2020 c.d. "Decreto Cura Italia", ha riconosciuto, a fronte di un'apposita comunicazione, una serie di misure di sostegno finanziario a favore delle PMI, con sede in Italia, come definite dalla Raccomandazione della Commissione UE n. 2003/361/CE.</w:t>
      </w:r>
    </w:p>
    <w:p w:rsidR="000F39F6" w:rsidRPr="000F39F6" w:rsidRDefault="000F39F6" w:rsidP="000F39F6">
      <w:pPr>
        <w:shd w:val="clear" w:color="auto" w:fill="FFFFFF"/>
        <w:spacing w:after="15" w:line="240" w:lineRule="auto"/>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In particolare si rammenta che ai sensi del comma 2 del citato art. 56:</w:t>
      </w:r>
    </w:p>
    <w:p w:rsidR="000F39F6" w:rsidRPr="000F39F6" w:rsidRDefault="000F39F6" w:rsidP="000F39F6">
      <w:pPr>
        <w:numPr>
          <w:ilvl w:val="0"/>
          <w:numId w:val="3"/>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per le </w:t>
      </w:r>
      <w:r w:rsidRPr="000F39F6">
        <w:rPr>
          <w:rFonts w:ascii="Arial" w:eastAsia="Times New Roman" w:hAnsi="Arial" w:cs="Arial"/>
          <w:b/>
          <w:bCs/>
          <w:color w:val="4A4A4A"/>
          <w:sz w:val="24"/>
          <w:szCs w:val="24"/>
          <w:lang w:eastAsia="it-IT"/>
        </w:rPr>
        <w:t>aperture di credito a revoca e i prestiti</w:t>
      </w:r>
      <w:r w:rsidRPr="000F39F6">
        <w:rPr>
          <w:rFonts w:ascii="Arial" w:eastAsia="Times New Roman" w:hAnsi="Arial" w:cs="Arial"/>
          <w:color w:val="4A4A4A"/>
          <w:sz w:val="24"/>
          <w:szCs w:val="24"/>
          <w:lang w:eastAsia="it-IT"/>
        </w:rPr>
        <w:t> accordati a fronte di anticipi su crediti al 29.2.2020, o se successivi, al 17.3.2020, gli importi accordati non possono essere revocati in tutto o in parte fino al 31.1.2021;</w:t>
      </w:r>
    </w:p>
    <w:p w:rsidR="000F39F6" w:rsidRPr="000F39F6" w:rsidRDefault="000F39F6" w:rsidP="000F39F6">
      <w:pPr>
        <w:numPr>
          <w:ilvl w:val="0"/>
          <w:numId w:val="3"/>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per i </w:t>
      </w:r>
      <w:r w:rsidRPr="000F39F6">
        <w:rPr>
          <w:rFonts w:ascii="Arial" w:eastAsia="Times New Roman" w:hAnsi="Arial" w:cs="Arial"/>
          <w:b/>
          <w:bCs/>
          <w:color w:val="4A4A4A"/>
          <w:sz w:val="24"/>
          <w:szCs w:val="24"/>
          <w:lang w:eastAsia="it-IT"/>
        </w:rPr>
        <w:t>prestiti non rateali</w:t>
      </w:r>
      <w:r w:rsidRPr="000F39F6">
        <w:rPr>
          <w:rFonts w:ascii="Arial" w:eastAsia="Times New Roman" w:hAnsi="Arial" w:cs="Arial"/>
          <w:color w:val="4A4A4A"/>
          <w:sz w:val="24"/>
          <w:szCs w:val="24"/>
          <w:lang w:eastAsia="it-IT"/>
        </w:rPr>
        <w:t> con scadenza contrattuale entro il 30.9.2020 i contratti sono prorogati fino al 31.1.2021;</w:t>
      </w:r>
    </w:p>
    <w:p w:rsidR="000F39F6" w:rsidRPr="000F39F6" w:rsidRDefault="000F39F6" w:rsidP="000F39F6">
      <w:pPr>
        <w:numPr>
          <w:ilvl w:val="0"/>
          <w:numId w:val="3"/>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per i </w:t>
      </w:r>
      <w:r w:rsidRPr="000F39F6">
        <w:rPr>
          <w:rFonts w:ascii="Arial" w:eastAsia="Times New Roman" w:hAnsi="Arial" w:cs="Arial"/>
          <w:b/>
          <w:bCs/>
          <w:color w:val="4A4A4A"/>
          <w:sz w:val="24"/>
          <w:szCs w:val="24"/>
          <w:lang w:eastAsia="it-IT"/>
        </w:rPr>
        <w:t xml:space="preserve">mutui / altri </w:t>
      </w:r>
      <w:proofErr w:type="spellStart"/>
      <w:r w:rsidRPr="000F39F6">
        <w:rPr>
          <w:rFonts w:ascii="Arial" w:eastAsia="Times New Roman" w:hAnsi="Arial" w:cs="Arial"/>
          <w:b/>
          <w:bCs/>
          <w:color w:val="4A4A4A"/>
          <w:sz w:val="24"/>
          <w:szCs w:val="24"/>
          <w:lang w:eastAsia="it-IT"/>
        </w:rPr>
        <w:t>finanziamentia</w:t>
      </w:r>
      <w:proofErr w:type="spellEnd"/>
      <w:r w:rsidRPr="000F39F6">
        <w:rPr>
          <w:rFonts w:ascii="Arial" w:eastAsia="Times New Roman" w:hAnsi="Arial" w:cs="Arial"/>
          <w:b/>
          <w:bCs/>
          <w:color w:val="4A4A4A"/>
          <w:sz w:val="24"/>
          <w:szCs w:val="24"/>
          <w:lang w:eastAsia="it-IT"/>
        </w:rPr>
        <w:t xml:space="preserve"> rimborso rateale</w:t>
      </w:r>
      <w:r w:rsidRPr="000F39F6">
        <w:rPr>
          <w:rFonts w:ascii="Arial" w:eastAsia="Times New Roman" w:hAnsi="Arial" w:cs="Arial"/>
          <w:color w:val="4A4A4A"/>
          <w:sz w:val="24"/>
          <w:szCs w:val="24"/>
          <w:lang w:eastAsia="it-IT"/>
        </w:rPr>
        <w:t xml:space="preserve">, anche perfezionati tramite il rilascio di cambiali agrarie, il pagamento delle rate / canoni di leasing in scadenza prima del 31.1.2021 è sospeso fino al 31.1.2021. È possibile richiedere la sospensione del solo rimborso in conto capitale. Si rammenta che tale misura è stata prorogata fino al 31.3.2021, ad opera dell'art. 77, comma 2, </w:t>
      </w:r>
      <w:proofErr w:type="spellStart"/>
      <w:r w:rsidRPr="000F39F6">
        <w:rPr>
          <w:rFonts w:ascii="Arial" w:eastAsia="Times New Roman" w:hAnsi="Arial" w:cs="Arial"/>
          <w:color w:val="4A4A4A"/>
          <w:sz w:val="24"/>
          <w:szCs w:val="24"/>
          <w:lang w:eastAsia="it-IT"/>
        </w:rPr>
        <w:t>DL</w:t>
      </w:r>
      <w:proofErr w:type="spellEnd"/>
      <w:r w:rsidRPr="000F39F6">
        <w:rPr>
          <w:rFonts w:ascii="Arial" w:eastAsia="Times New Roman" w:hAnsi="Arial" w:cs="Arial"/>
          <w:color w:val="4A4A4A"/>
          <w:sz w:val="24"/>
          <w:szCs w:val="24"/>
          <w:lang w:eastAsia="it-IT"/>
        </w:rPr>
        <w:t xml:space="preserve"> n. 104/2020, per le imprese del settore turistico di cui all'art. 61, comma 2, lett. a), l), m) e r), </w:t>
      </w:r>
      <w:proofErr w:type="spellStart"/>
      <w:r w:rsidRPr="000F39F6">
        <w:rPr>
          <w:rFonts w:ascii="Arial" w:eastAsia="Times New Roman" w:hAnsi="Arial" w:cs="Arial"/>
          <w:color w:val="4A4A4A"/>
          <w:sz w:val="24"/>
          <w:szCs w:val="24"/>
          <w:lang w:eastAsia="it-IT"/>
        </w:rPr>
        <w:t>DL</w:t>
      </w:r>
      <w:proofErr w:type="spellEnd"/>
      <w:r w:rsidRPr="000F39F6">
        <w:rPr>
          <w:rFonts w:ascii="Arial" w:eastAsia="Times New Roman" w:hAnsi="Arial" w:cs="Arial"/>
          <w:color w:val="4A4A4A"/>
          <w:sz w:val="24"/>
          <w:szCs w:val="24"/>
          <w:lang w:eastAsia="it-IT"/>
        </w:rPr>
        <w:t xml:space="preserve"> n. 18/2020 (ossia, imprese </w:t>
      </w:r>
      <w:proofErr w:type="spellStart"/>
      <w:r w:rsidRPr="000F39F6">
        <w:rPr>
          <w:rFonts w:ascii="Arial" w:eastAsia="Times New Roman" w:hAnsi="Arial" w:cs="Arial"/>
          <w:color w:val="4A4A4A"/>
          <w:sz w:val="24"/>
          <w:szCs w:val="24"/>
          <w:lang w:eastAsia="it-IT"/>
        </w:rPr>
        <w:t>turistico-ricettive</w:t>
      </w:r>
      <w:proofErr w:type="spellEnd"/>
      <w:r w:rsidRPr="000F39F6">
        <w:rPr>
          <w:rFonts w:ascii="Arial" w:eastAsia="Times New Roman" w:hAnsi="Arial" w:cs="Arial"/>
          <w:color w:val="4A4A4A"/>
          <w:sz w:val="24"/>
          <w:szCs w:val="24"/>
          <w:lang w:eastAsia="it-IT"/>
        </w:rPr>
        <w:t xml:space="preserve">, agenzie di viaggio, tour </w:t>
      </w:r>
      <w:proofErr w:type="spellStart"/>
      <w:r w:rsidRPr="000F39F6">
        <w:rPr>
          <w:rFonts w:ascii="Arial" w:eastAsia="Times New Roman" w:hAnsi="Arial" w:cs="Arial"/>
          <w:color w:val="4A4A4A"/>
          <w:sz w:val="24"/>
          <w:szCs w:val="24"/>
          <w:lang w:eastAsia="it-IT"/>
        </w:rPr>
        <w:t>operator</w:t>
      </w:r>
      <w:proofErr w:type="spellEnd"/>
      <w:r w:rsidRPr="000F39F6">
        <w:rPr>
          <w:rFonts w:ascii="Arial" w:eastAsia="Times New Roman" w:hAnsi="Arial" w:cs="Arial"/>
          <w:color w:val="4A4A4A"/>
          <w:sz w:val="24"/>
          <w:szCs w:val="24"/>
          <w:lang w:eastAsia="it-IT"/>
        </w:rPr>
        <w:t>, soggetti che gestiscono parchi di divertimento / tematici, guide turistiche).</w:t>
      </w:r>
    </w:p>
    <w:tbl>
      <w:tblPr>
        <w:tblW w:w="5000" w:type="pct"/>
        <w:shd w:val="clear" w:color="auto" w:fill="FFFFFF"/>
        <w:tblCellMar>
          <w:top w:w="15" w:type="dxa"/>
          <w:left w:w="15" w:type="dxa"/>
          <w:bottom w:w="15" w:type="dxa"/>
          <w:right w:w="15" w:type="dxa"/>
        </w:tblCellMar>
        <w:tblLook w:val="04A0"/>
      </w:tblPr>
      <w:tblGrid>
        <w:gridCol w:w="981"/>
        <w:gridCol w:w="8673"/>
      </w:tblGrid>
      <w:tr w:rsidR="000F39F6" w:rsidRPr="000F39F6" w:rsidTr="002E2978">
        <w:tc>
          <w:tcPr>
            <w:tcW w:w="508" w:type="pct"/>
            <w:tcBorders>
              <w:top w:val="single" w:sz="6" w:space="0" w:color="575756"/>
              <w:left w:val="single" w:sz="6" w:space="0" w:color="575756"/>
              <w:bottom w:val="single" w:sz="6" w:space="0" w:color="575756"/>
              <w:right w:val="single" w:sz="6" w:space="0" w:color="575756"/>
            </w:tcBorders>
            <w:shd w:val="clear" w:color="auto" w:fill="FFFFFF"/>
            <w:tcMar>
              <w:top w:w="0" w:type="dxa"/>
              <w:left w:w="0" w:type="dxa"/>
              <w:bottom w:w="0" w:type="dxa"/>
              <w:right w:w="0" w:type="dxa"/>
            </w:tcMar>
            <w:hideMark/>
          </w:tcPr>
          <w:p w:rsidR="000F39F6" w:rsidRPr="000F39F6" w:rsidRDefault="000F39F6" w:rsidP="000F39F6">
            <w:pPr>
              <w:spacing w:before="15" w:after="100" w:afterAutospacing="1" w:line="240" w:lineRule="auto"/>
              <w:rPr>
                <w:rFonts w:ascii="Arial" w:eastAsia="Times New Roman" w:hAnsi="Arial" w:cs="Arial"/>
                <w:color w:val="4A4A4A"/>
                <w:sz w:val="24"/>
                <w:szCs w:val="24"/>
                <w:lang w:eastAsia="it-IT"/>
              </w:rPr>
            </w:pPr>
            <w:r>
              <w:rPr>
                <w:rFonts w:ascii="Arial" w:eastAsia="Times New Roman" w:hAnsi="Arial" w:cs="Arial"/>
                <w:noProof/>
                <w:color w:val="4A4A4A"/>
                <w:sz w:val="24"/>
                <w:szCs w:val="24"/>
                <w:lang w:eastAsia="it-IT"/>
              </w:rPr>
              <w:drawing>
                <wp:inline distT="0" distB="0" distL="0" distR="0">
                  <wp:extent cx="533400" cy="600075"/>
                  <wp:effectExtent l="19050" t="0" r="0" b="0"/>
                  <wp:docPr id="1" name="Immagine 1" descr="https://allin-document.seac.it/api/Values/Immagine?idDatabank=319&amp;nomeFile=Af21006-web-resource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lin-document.seac.it/api/Values/Immagine?idDatabank=319&amp;nomeFile=Af21006-web-resources/image/1.png"/>
                          <pic:cNvPicPr>
                            <a:picLocks noChangeAspect="1" noChangeArrowheads="1"/>
                          </pic:cNvPicPr>
                        </pic:nvPicPr>
                        <pic:blipFill>
                          <a:blip r:embed="rId9"/>
                          <a:srcRect/>
                          <a:stretch>
                            <a:fillRect/>
                          </a:stretch>
                        </pic:blipFill>
                        <pic:spPr bwMode="auto">
                          <a:xfrm>
                            <a:off x="0" y="0"/>
                            <a:ext cx="533400" cy="600075"/>
                          </a:xfrm>
                          <a:prstGeom prst="rect">
                            <a:avLst/>
                          </a:prstGeom>
                          <a:noFill/>
                          <a:ln w="9525">
                            <a:noFill/>
                            <a:miter lim="800000"/>
                            <a:headEnd/>
                            <a:tailEnd/>
                          </a:ln>
                        </pic:spPr>
                      </pic:pic>
                    </a:graphicData>
                  </a:graphic>
                </wp:inline>
              </w:drawing>
            </w:r>
          </w:p>
        </w:tc>
        <w:tc>
          <w:tcPr>
            <w:tcW w:w="4492" w:type="pct"/>
            <w:tcBorders>
              <w:top w:val="single" w:sz="6" w:space="0" w:color="575756"/>
              <w:left w:val="single" w:sz="6" w:space="0" w:color="575756"/>
              <w:bottom w:val="single" w:sz="6" w:space="0" w:color="575756"/>
              <w:right w:val="single" w:sz="6" w:space="0" w:color="575756"/>
            </w:tcBorders>
            <w:shd w:val="clear" w:color="auto" w:fill="FFFFFF"/>
            <w:tcMar>
              <w:top w:w="60" w:type="dxa"/>
              <w:left w:w="0" w:type="dxa"/>
              <w:bottom w:w="60" w:type="dxa"/>
              <w:right w:w="0" w:type="dxa"/>
            </w:tcMar>
            <w:vAlign w:val="center"/>
            <w:hideMark/>
          </w:tcPr>
          <w:p w:rsidR="000F39F6" w:rsidRPr="000F39F6" w:rsidRDefault="000F39F6" w:rsidP="000F39F6">
            <w:pPr>
              <w:spacing w:after="15" w:line="240" w:lineRule="auto"/>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È confermata la proroga del suddetto termine del 31.1.2021 </w:t>
            </w:r>
            <w:r w:rsidRPr="000F39F6">
              <w:rPr>
                <w:rFonts w:ascii="Arial" w:eastAsia="Times New Roman" w:hAnsi="Arial" w:cs="Arial"/>
                <w:b/>
                <w:bCs/>
                <w:color w:val="4A4A4A"/>
                <w:sz w:val="24"/>
                <w:szCs w:val="24"/>
                <w:lang w:eastAsia="it-IT"/>
              </w:rPr>
              <w:t>al 30.6.2021.</w:t>
            </w:r>
          </w:p>
        </w:tc>
      </w:tr>
    </w:tbl>
    <w:p w:rsidR="000F39F6" w:rsidRPr="000F39F6" w:rsidRDefault="000F39F6" w:rsidP="000F39F6">
      <w:pPr>
        <w:shd w:val="clear" w:color="auto" w:fill="FFFFFF"/>
        <w:spacing w:after="15" w:line="240" w:lineRule="auto"/>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t>Per le imprese che all'1.1.2021 risultano:</w:t>
      </w:r>
    </w:p>
    <w:p w:rsidR="000F39F6" w:rsidRPr="000F39F6" w:rsidRDefault="000F39F6" w:rsidP="000F39F6">
      <w:pPr>
        <w:numPr>
          <w:ilvl w:val="0"/>
          <w:numId w:val="4"/>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0F39F6">
        <w:rPr>
          <w:rFonts w:ascii="Arial" w:eastAsia="Times New Roman" w:hAnsi="Arial" w:cs="Arial"/>
          <w:b/>
          <w:bCs/>
          <w:color w:val="4A4A4A"/>
          <w:sz w:val="24"/>
          <w:szCs w:val="24"/>
          <w:lang w:eastAsia="it-IT"/>
        </w:rPr>
        <w:t>già ammesse</w:t>
      </w:r>
      <w:r w:rsidRPr="000F39F6">
        <w:rPr>
          <w:rFonts w:ascii="Arial" w:eastAsia="Times New Roman" w:hAnsi="Arial" w:cs="Arial"/>
          <w:color w:val="4A4A4A"/>
          <w:sz w:val="24"/>
          <w:szCs w:val="24"/>
          <w:lang w:eastAsia="it-IT"/>
        </w:rPr>
        <w:t> </w:t>
      </w:r>
      <w:r w:rsidRPr="000F39F6">
        <w:rPr>
          <w:rFonts w:ascii="Arial" w:eastAsia="Times New Roman" w:hAnsi="Arial" w:cs="Arial"/>
          <w:b/>
          <w:bCs/>
          <w:color w:val="4A4A4A"/>
          <w:sz w:val="24"/>
          <w:szCs w:val="24"/>
          <w:lang w:eastAsia="it-IT"/>
        </w:rPr>
        <w:t>alle misure di sostegno</w:t>
      </w:r>
      <w:r w:rsidRPr="000F39F6">
        <w:rPr>
          <w:rFonts w:ascii="Arial" w:eastAsia="Times New Roman" w:hAnsi="Arial" w:cs="Arial"/>
          <w:color w:val="4A4A4A"/>
          <w:sz w:val="24"/>
          <w:szCs w:val="24"/>
          <w:lang w:eastAsia="it-IT"/>
        </w:rPr>
        <w:t> previste dal citato comma 2, la proroga della moratoria opera </w:t>
      </w:r>
      <w:r w:rsidRPr="000F39F6">
        <w:rPr>
          <w:rFonts w:ascii="Arial" w:eastAsia="Times New Roman" w:hAnsi="Arial" w:cs="Arial"/>
          <w:b/>
          <w:bCs/>
          <w:color w:val="4A4A4A"/>
          <w:sz w:val="24"/>
          <w:szCs w:val="24"/>
          <w:lang w:eastAsia="it-IT"/>
        </w:rPr>
        <w:t>automaticamente</w:t>
      </w:r>
      <w:r w:rsidRPr="000F39F6">
        <w:rPr>
          <w:rFonts w:ascii="Arial" w:eastAsia="Times New Roman" w:hAnsi="Arial" w:cs="Arial"/>
          <w:color w:val="4A4A4A"/>
          <w:sz w:val="24"/>
          <w:szCs w:val="24"/>
          <w:lang w:eastAsia="it-IT"/>
        </w:rPr>
        <w:t> senza alcuna formalità, salvo rinuncia espressa da parte dell'impresa beneficiaria, da far pervenire al soggetto finanziatore entro il 31.1.2021 o, per le imprese del settore turistico di cui al citato all'art. 77, comma 2, entro il 31.3.2021;</w:t>
      </w:r>
    </w:p>
    <w:p w:rsidR="000F39F6" w:rsidRPr="000F39F6" w:rsidRDefault="000F39F6" w:rsidP="000F39F6">
      <w:pPr>
        <w:numPr>
          <w:ilvl w:val="0"/>
          <w:numId w:val="4"/>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0F39F6">
        <w:rPr>
          <w:rFonts w:ascii="Arial" w:eastAsia="Times New Roman" w:hAnsi="Arial" w:cs="Arial"/>
          <w:b/>
          <w:bCs/>
          <w:color w:val="4A4A4A"/>
          <w:sz w:val="24"/>
          <w:szCs w:val="24"/>
          <w:lang w:eastAsia="it-IT"/>
        </w:rPr>
        <w:t>non ancora ammesse alle misure di sostegno</w:t>
      </w:r>
      <w:r w:rsidRPr="000F39F6">
        <w:rPr>
          <w:rFonts w:ascii="Arial" w:eastAsia="Times New Roman" w:hAnsi="Arial" w:cs="Arial"/>
          <w:color w:val="4A4A4A"/>
          <w:sz w:val="24"/>
          <w:szCs w:val="24"/>
          <w:lang w:eastAsia="it-IT"/>
        </w:rPr>
        <w:t> previste dal citato comma 2, </w:t>
      </w:r>
      <w:r w:rsidRPr="000F39F6">
        <w:rPr>
          <w:rFonts w:ascii="Arial" w:eastAsia="Times New Roman" w:hAnsi="Arial" w:cs="Arial"/>
          <w:b/>
          <w:bCs/>
          <w:color w:val="4A4A4A"/>
          <w:sz w:val="24"/>
          <w:szCs w:val="24"/>
          <w:lang w:eastAsia="it-IT"/>
        </w:rPr>
        <w:t>possono essere ammesse</w:t>
      </w:r>
      <w:r w:rsidRPr="000F39F6">
        <w:rPr>
          <w:rFonts w:ascii="Arial" w:eastAsia="Times New Roman" w:hAnsi="Arial" w:cs="Arial"/>
          <w:color w:val="4A4A4A"/>
          <w:sz w:val="24"/>
          <w:szCs w:val="24"/>
          <w:lang w:eastAsia="it-IT"/>
        </w:rPr>
        <w:t>, presentando apposita comunicazione, </w:t>
      </w:r>
      <w:r w:rsidRPr="000F39F6">
        <w:rPr>
          <w:rFonts w:ascii="Arial" w:eastAsia="Times New Roman" w:hAnsi="Arial" w:cs="Arial"/>
          <w:b/>
          <w:bCs/>
          <w:color w:val="4A4A4A"/>
          <w:sz w:val="24"/>
          <w:szCs w:val="24"/>
          <w:lang w:eastAsia="it-IT"/>
        </w:rPr>
        <w:t>entro il 31.1.2021</w:t>
      </w:r>
      <w:r w:rsidRPr="000F39F6">
        <w:rPr>
          <w:rFonts w:ascii="Arial" w:eastAsia="Times New Roman" w:hAnsi="Arial" w:cs="Arial"/>
          <w:color w:val="4A4A4A"/>
          <w:sz w:val="24"/>
          <w:szCs w:val="24"/>
          <w:lang w:eastAsia="it-IT"/>
        </w:rPr>
        <w:t>, secondo le medesime condizioni e modalità previste dall'art. 56.</w:t>
      </w:r>
    </w:p>
    <w:p w:rsidR="000F39F6" w:rsidRPr="000F39F6" w:rsidRDefault="000F39F6" w:rsidP="000F39F6">
      <w:pPr>
        <w:shd w:val="clear" w:color="auto" w:fill="FFFFFF"/>
        <w:spacing w:after="15" w:line="240" w:lineRule="auto"/>
        <w:jc w:val="both"/>
        <w:rPr>
          <w:rFonts w:ascii="Arial" w:eastAsia="Times New Roman" w:hAnsi="Arial" w:cs="Arial"/>
          <w:color w:val="4A4A4A"/>
          <w:sz w:val="24"/>
          <w:szCs w:val="24"/>
          <w:lang w:eastAsia="it-IT"/>
        </w:rPr>
      </w:pPr>
      <w:r w:rsidRPr="000F39F6">
        <w:rPr>
          <w:rFonts w:ascii="Arial" w:eastAsia="Times New Roman" w:hAnsi="Arial" w:cs="Arial"/>
          <w:color w:val="4A4A4A"/>
          <w:sz w:val="24"/>
          <w:szCs w:val="24"/>
          <w:lang w:eastAsia="it-IT"/>
        </w:rPr>
        <w:lastRenderedPageBreak/>
        <w:t>Per le imprese che hanno avuto accesso alle misure di sostegno, il termine di 18 mesi per l'avvio delle procedure esecutive di cui al medesimo art. 56, comma 8, </w:t>
      </w:r>
      <w:r w:rsidRPr="000F39F6">
        <w:rPr>
          <w:rFonts w:ascii="Arial" w:eastAsia="Times New Roman" w:hAnsi="Arial" w:cs="Arial"/>
          <w:b/>
          <w:bCs/>
          <w:color w:val="4A4A4A"/>
          <w:sz w:val="24"/>
          <w:szCs w:val="24"/>
          <w:lang w:eastAsia="it-IT"/>
        </w:rPr>
        <w:t>decorre dal 30.6.2021</w:t>
      </w:r>
      <w:r w:rsidRPr="000F39F6">
        <w:rPr>
          <w:rFonts w:ascii="Arial" w:eastAsia="Times New Roman" w:hAnsi="Arial" w:cs="Arial"/>
          <w:color w:val="4A4A4A"/>
          <w:sz w:val="24"/>
          <w:szCs w:val="24"/>
          <w:lang w:eastAsia="it-IT"/>
        </w:rPr>
        <w:t>.</w:t>
      </w:r>
    </w:p>
    <w:p w:rsidR="000F39F6" w:rsidRPr="000F7B75" w:rsidRDefault="000F39F6" w:rsidP="000F7B75">
      <w:pPr>
        <w:shd w:val="clear" w:color="auto" w:fill="FFFFFF"/>
        <w:spacing w:after="15" w:line="240" w:lineRule="auto"/>
        <w:jc w:val="both"/>
        <w:rPr>
          <w:rFonts w:ascii="Arial" w:eastAsia="Times New Roman" w:hAnsi="Arial" w:cs="Arial"/>
          <w:color w:val="4A4A4A"/>
          <w:sz w:val="24"/>
          <w:szCs w:val="24"/>
          <w:lang w:eastAsia="it-IT"/>
        </w:rPr>
      </w:pPr>
    </w:p>
    <w:p w:rsidR="00DA3BBA" w:rsidRPr="00DA3BBA" w:rsidRDefault="00DA3BBA" w:rsidP="00DA3BBA">
      <w:pPr>
        <w:shd w:val="clear" w:color="auto" w:fill="E7F5FD"/>
        <w:spacing w:line="240" w:lineRule="auto"/>
        <w:rPr>
          <w:rFonts w:ascii="Arial" w:eastAsia="Times New Roman" w:hAnsi="Arial" w:cs="Arial"/>
          <w:b/>
          <w:bCs/>
          <w:color w:val="4A4A4A"/>
          <w:sz w:val="24"/>
          <w:szCs w:val="24"/>
          <w:lang w:eastAsia="it-IT"/>
        </w:rPr>
      </w:pPr>
      <w:r w:rsidRPr="00DA3BBA">
        <w:rPr>
          <w:rFonts w:ascii="Arial" w:eastAsia="Times New Roman" w:hAnsi="Arial" w:cs="Arial"/>
          <w:b/>
          <w:bCs/>
          <w:color w:val="4A4A4A"/>
          <w:sz w:val="24"/>
          <w:szCs w:val="24"/>
          <w:lang w:eastAsia="it-IT"/>
        </w:rPr>
        <w:t>BONUS BEBÈ - comma 362</w:t>
      </w:r>
    </w:p>
    <w:p w:rsidR="00DA3BBA" w:rsidRPr="00DA3BBA" w:rsidRDefault="00DA3BBA" w:rsidP="00DA3BBA">
      <w:pPr>
        <w:shd w:val="clear" w:color="auto" w:fill="FFFFFF"/>
        <w:spacing w:after="15" w:line="240" w:lineRule="auto"/>
        <w:jc w:val="both"/>
        <w:rPr>
          <w:rFonts w:ascii="Arial" w:eastAsia="Times New Roman" w:hAnsi="Arial" w:cs="Arial"/>
          <w:color w:val="4A4A4A"/>
          <w:sz w:val="24"/>
          <w:szCs w:val="24"/>
          <w:lang w:eastAsia="it-IT"/>
        </w:rPr>
      </w:pPr>
      <w:r w:rsidRPr="00DA3BBA">
        <w:rPr>
          <w:rFonts w:ascii="Arial" w:eastAsia="Times New Roman" w:hAnsi="Arial" w:cs="Arial"/>
          <w:color w:val="4A4A4A"/>
          <w:sz w:val="24"/>
          <w:szCs w:val="24"/>
          <w:lang w:eastAsia="it-IT"/>
        </w:rPr>
        <w:t>È confermato il riconoscimento dell'assegno di cui all'art. 1, comma 125, Finanziaria 2015, come modificato dall'art. 1, comma 340, Finanziaria 2020, anche per ogni figlio nato / adottato </w:t>
      </w:r>
      <w:r w:rsidRPr="00DA3BBA">
        <w:rPr>
          <w:rFonts w:ascii="Arial" w:eastAsia="Times New Roman" w:hAnsi="Arial" w:cs="Arial"/>
          <w:b/>
          <w:bCs/>
          <w:color w:val="4A4A4A"/>
          <w:sz w:val="24"/>
          <w:szCs w:val="24"/>
          <w:lang w:eastAsia="it-IT"/>
        </w:rPr>
        <w:t>dall'1.1 al 31.12.2021</w:t>
      </w:r>
      <w:r w:rsidRPr="00DA3BBA">
        <w:rPr>
          <w:rFonts w:ascii="Arial" w:eastAsia="Times New Roman" w:hAnsi="Arial" w:cs="Arial"/>
          <w:color w:val="4A4A4A"/>
          <w:sz w:val="24"/>
          <w:szCs w:val="24"/>
          <w:lang w:eastAsia="it-IT"/>
        </w:rPr>
        <w:t>, fino al compimento del primo anno d'età / primo anno d'ingresso nel nucleo familiare a seguito dell'adozione.</w:t>
      </w:r>
    </w:p>
    <w:p w:rsidR="00DA3BBA" w:rsidRPr="00DA3BBA" w:rsidRDefault="00DA3BBA" w:rsidP="00DA3BBA">
      <w:pPr>
        <w:shd w:val="clear" w:color="auto" w:fill="FFFFFF"/>
        <w:spacing w:after="15" w:line="240" w:lineRule="auto"/>
        <w:jc w:val="both"/>
        <w:rPr>
          <w:rFonts w:ascii="Arial" w:eastAsia="Times New Roman" w:hAnsi="Arial" w:cs="Arial"/>
          <w:color w:val="4A4A4A"/>
          <w:sz w:val="24"/>
          <w:szCs w:val="24"/>
          <w:lang w:eastAsia="it-IT"/>
        </w:rPr>
      </w:pPr>
      <w:r w:rsidRPr="00DA3BBA">
        <w:rPr>
          <w:rFonts w:ascii="Arial" w:eastAsia="Times New Roman" w:hAnsi="Arial" w:cs="Arial"/>
          <w:color w:val="4A4A4A"/>
          <w:sz w:val="24"/>
          <w:szCs w:val="24"/>
          <w:lang w:eastAsia="it-IT"/>
        </w:rPr>
        <w:t xml:space="preserve">Il bonus, erogato mensilmente dall'INPS, è </w:t>
      </w:r>
      <w:proofErr w:type="spellStart"/>
      <w:r w:rsidRPr="00DA3BBA">
        <w:rPr>
          <w:rFonts w:ascii="Arial" w:eastAsia="Times New Roman" w:hAnsi="Arial" w:cs="Arial"/>
          <w:color w:val="4A4A4A"/>
          <w:sz w:val="24"/>
          <w:szCs w:val="24"/>
          <w:lang w:eastAsia="it-IT"/>
        </w:rPr>
        <w:t>parametrato</w:t>
      </w:r>
      <w:proofErr w:type="spellEnd"/>
      <w:r w:rsidRPr="00DA3BBA">
        <w:rPr>
          <w:rFonts w:ascii="Arial" w:eastAsia="Times New Roman" w:hAnsi="Arial" w:cs="Arial"/>
          <w:color w:val="4A4A4A"/>
          <w:sz w:val="24"/>
          <w:szCs w:val="24"/>
          <w:lang w:eastAsia="it-IT"/>
        </w:rPr>
        <w:t xml:space="preserve"> al valore dell'ISEE, come segue.</w:t>
      </w:r>
    </w:p>
    <w:tbl>
      <w:tblPr>
        <w:tblW w:w="5000" w:type="pct"/>
        <w:tblBorders>
          <w:top w:val="single" w:sz="6" w:space="0" w:color="575756"/>
          <w:left w:val="single" w:sz="6" w:space="0" w:color="575756"/>
          <w:bottom w:val="single" w:sz="6" w:space="0" w:color="575756"/>
          <w:right w:val="single" w:sz="6" w:space="0" w:color="575756"/>
        </w:tblBorders>
        <w:shd w:val="clear" w:color="auto" w:fill="FFFFFF"/>
        <w:tblCellMar>
          <w:top w:w="15" w:type="dxa"/>
          <w:left w:w="15" w:type="dxa"/>
          <w:bottom w:w="15" w:type="dxa"/>
          <w:right w:w="15" w:type="dxa"/>
        </w:tblCellMar>
        <w:tblLook w:val="04A0"/>
      </w:tblPr>
      <w:tblGrid>
        <w:gridCol w:w="4910"/>
        <w:gridCol w:w="4848"/>
      </w:tblGrid>
      <w:tr w:rsidR="00DA3BBA" w:rsidRPr="00DA3BBA" w:rsidTr="002E2978">
        <w:tc>
          <w:tcPr>
            <w:tcW w:w="2516"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DA3BBA" w:rsidRPr="00DA3BBA" w:rsidRDefault="00DA3BBA" w:rsidP="00DA3BBA">
            <w:pPr>
              <w:spacing w:before="30" w:after="30" w:line="240" w:lineRule="auto"/>
              <w:jc w:val="center"/>
              <w:rPr>
                <w:rFonts w:ascii="Arial" w:eastAsia="Times New Roman" w:hAnsi="Arial" w:cs="Arial"/>
                <w:b/>
                <w:bCs/>
                <w:color w:val="4A4A4A"/>
                <w:sz w:val="24"/>
                <w:szCs w:val="24"/>
                <w:lang w:eastAsia="it-IT"/>
              </w:rPr>
            </w:pPr>
            <w:r w:rsidRPr="00DA3BBA">
              <w:rPr>
                <w:rFonts w:ascii="Arial" w:eastAsia="Times New Roman" w:hAnsi="Arial" w:cs="Arial"/>
                <w:b/>
                <w:bCs/>
                <w:color w:val="4A4A4A"/>
                <w:sz w:val="24"/>
                <w:szCs w:val="24"/>
                <w:lang w:eastAsia="it-IT"/>
              </w:rPr>
              <w:t>ISEE</w:t>
            </w:r>
          </w:p>
        </w:tc>
        <w:tc>
          <w:tcPr>
            <w:tcW w:w="2484"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DA3BBA" w:rsidRPr="00DA3BBA" w:rsidRDefault="00DA3BBA" w:rsidP="00DA3BBA">
            <w:pPr>
              <w:spacing w:before="30" w:after="30" w:line="240" w:lineRule="auto"/>
              <w:jc w:val="center"/>
              <w:rPr>
                <w:rFonts w:ascii="Arial" w:eastAsia="Times New Roman" w:hAnsi="Arial" w:cs="Arial"/>
                <w:b/>
                <w:bCs/>
                <w:color w:val="4A4A4A"/>
                <w:sz w:val="24"/>
                <w:szCs w:val="24"/>
                <w:lang w:eastAsia="it-IT"/>
              </w:rPr>
            </w:pPr>
            <w:r w:rsidRPr="00DA3BBA">
              <w:rPr>
                <w:rFonts w:ascii="Arial" w:eastAsia="Times New Roman" w:hAnsi="Arial" w:cs="Arial"/>
                <w:b/>
                <w:bCs/>
                <w:color w:val="4A4A4A"/>
                <w:sz w:val="24"/>
                <w:szCs w:val="24"/>
                <w:lang w:eastAsia="it-IT"/>
              </w:rPr>
              <w:t xml:space="preserve">Bonus </w:t>
            </w:r>
            <w:proofErr w:type="spellStart"/>
            <w:r w:rsidRPr="00DA3BBA">
              <w:rPr>
                <w:rFonts w:ascii="Arial" w:eastAsia="Times New Roman" w:hAnsi="Arial" w:cs="Arial"/>
                <w:b/>
                <w:bCs/>
                <w:color w:val="4A4A4A"/>
                <w:sz w:val="24"/>
                <w:szCs w:val="24"/>
                <w:lang w:eastAsia="it-IT"/>
              </w:rPr>
              <w:t>bebé</w:t>
            </w:r>
            <w:proofErr w:type="spellEnd"/>
          </w:p>
        </w:tc>
      </w:tr>
      <w:tr w:rsidR="00DA3BBA" w:rsidRPr="00DA3BBA" w:rsidTr="002E2978">
        <w:tc>
          <w:tcPr>
            <w:tcW w:w="251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DA3BBA" w:rsidRPr="00DA3BBA" w:rsidRDefault="00DA3BBA" w:rsidP="00DA3BBA">
            <w:pPr>
              <w:spacing w:after="0" w:line="240" w:lineRule="auto"/>
              <w:jc w:val="center"/>
              <w:rPr>
                <w:rFonts w:ascii="Arial" w:eastAsia="Times New Roman" w:hAnsi="Arial" w:cs="Arial"/>
                <w:color w:val="4A4A4A"/>
                <w:sz w:val="24"/>
                <w:szCs w:val="24"/>
                <w:lang w:eastAsia="it-IT"/>
              </w:rPr>
            </w:pPr>
            <w:r w:rsidRPr="00DA3BBA">
              <w:rPr>
                <w:rFonts w:ascii="Arial" w:eastAsia="Times New Roman" w:hAnsi="Arial" w:cs="Arial"/>
                <w:color w:val="4A4A4A"/>
                <w:sz w:val="24"/>
                <w:szCs w:val="24"/>
                <w:lang w:eastAsia="it-IT"/>
              </w:rPr>
              <w:t>pari o inferiore a € 7.000 annui</w:t>
            </w:r>
          </w:p>
        </w:tc>
        <w:tc>
          <w:tcPr>
            <w:tcW w:w="248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DA3BBA" w:rsidRPr="00DA3BBA" w:rsidRDefault="00DA3BBA" w:rsidP="00DA3BBA">
            <w:pPr>
              <w:spacing w:after="0" w:line="240" w:lineRule="auto"/>
              <w:jc w:val="center"/>
              <w:rPr>
                <w:rFonts w:ascii="Arial" w:eastAsia="Times New Roman" w:hAnsi="Arial" w:cs="Arial"/>
                <w:color w:val="4A4A4A"/>
                <w:sz w:val="24"/>
                <w:szCs w:val="24"/>
                <w:lang w:eastAsia="it-IT"/>
              </w:rPr>
            </w:pPr>
            <w:r w:rsidRPr="00DA3BBA">
              <w:rPr>
                <w:rFonts w:ascii="Arial" w:eastAsia="Times New Roman" w:hAnsi="Arial" w:cs="Arial"/>
                <w:color w:val="4A4A4A"/>
                <w:sz w:val="24"/>
                <w:szCs w:val="24"/>
                <w:lang w:eastAsia="it-IT"/>
              </w:rPr>
              <w:t>€ 1.920</w:t>
            </w:r>
          </w:p>
        </w:tc>
      </w:tr>
      <w:tr w:rsidR="00DA3BBA" w:rsidRPr="00DA3BBA" w:rsidTr="002E2978">
        <w:tc>
          <w:tcPr>
            <w:tcW w:w="251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DA3BBA" w:rsidRPr="00DA3BBA" w:rsidRDefault="00DA3BBA" w:rsidP="00DA3BBA">
            <w:pPr>
              <w:spacing w:after="0" w:line="240" w:lineRule="auto"/>
              <w:jc w:val="center"/>
              <w:rPr>
                <w:rFonts w:ascii="Arial" w:eastAsia="Times New Roman" w:hAnsi="Arial" w:cs="Arial"/>
                <w:color w:val="4A4A4A"/>
                <w:sz w:val="24"/>
                <w:szCs w:val="24"/>
                <w:lang w:eastAsia="it-IT"/>
              </w:rPr>
            </w:pPr>
            <w:r w:rsidRPr="00DA3BBA">
              <w:rPr>
                <w:rFonts w:ascii="Arial" w:eastAsia="Times New Roman" w:hAnsi="Arial" w:cs="Arial"/>
                <w:color w:val="4A4A4A"/>
                <w:sz w:val="24"/>
                <w:szCs w:val="24"/>
                <w:lang w:eastAsia="it-IT"/>
              </w:rPr>
              <w:t>da € 7.001 a € 40.000 annui</w:t>
            </w:r>
          </w:p>
        </w:tc>
        <w:tc>
          <w:tcPr>
            <w:tcW w:w="248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DA3BBA" w:rsidRPr="00DA3BBA" w:rsidRDefault="00DA3BBA" w:rsidP="00DA3BBA">
            <w:pPr>
              <w:spacing w:after="0" w:line="240" w:lineRule="auto"/>
              <w:jc w:val="center"/>
              <w:rPr>
                <w:rFonts w:ascii="Arial" w:eastAsia="Times New Roman" w:hAnsi="Arial" w:cs="Arial"/>
                <w:color w:val="4A4A4A"/>
                <w:sz w:val="24"/>
                <w:szCs w:val="24"/>
                <w:lang w:eastAsia="it-IT"/>
              </w:rPr>
            </w:pPr>
            <w:r w:rsidRPr="00DA3BBA">
              <w:rPr>
                <w:rFonts w:ascii="Arial" w:eastAsia="Times New Roman" w:hAnsi="Arial" w:cs="Arial"/>
                <w:color w:val="4A4A4A"/>
                <w:sz w:val="24"/>
                <w:szCs w:val="24"/>
                <w:lang w:eastAsia="it-IT"/>
              </w:rPr>
              <w:t>€ 1.440</w:t>
            </w:r>
          </w:p>
        </w:tc>
      </w:tr>
      <w:tr w:rsidR="00DA3BBA" w:rsidRPr="00DA3BBA" w:rsidTr="002E2978">
        <w:tc>
          <w:tcPr>
            <w:tcW w:w="251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DA3BBA" w:rsidRPr="00DA3BBA" w:rsidRDefault="00DA3BBA" w:rsidP="00DA3BBA">
            <w:pPr>
              <w:spacing w:after="0" w:line="240" w:lineRule="auto"/>
              <w:jc w:val="center"/>
              <w:rPr>
                <w:rFonts w:ascii="Arial" w:eastAsia="Times New Roman" w:hAnsi="Arial" w:cs="Arial"/>
                <w:color w:val="4A4A4A"/>
                <w:sz w:val="24"/>
                <w:szCs w:val="24"/>
                <w:lang w:eastAsia="it-IT"/>
              </w:rPr>
            </w:pPr>
            <w:r w:rsidRPr="00DA3BBA">
              <w:rPr>
                <w:rFonts w:ascii="Arial" w:eastAsia="Times New Roman" w:hAnsi="Arial" w:cs="Arial"/>
                <w:color w:val="4A4A4A"/>
                <w:sz w:val="24"/>
                <w:szCs w:val="24"/>
                <w:lang w:eastAsia="it-IT"/>
              </w:rPr>
              <w:t>da € 40.001 annui</w:t>
            </w:r>
          </w:p>
        </w:tc>
        <w:tc>
          <w:tcPr>
            <w:tcW w:w="248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DA3BBA" w:rsidRPr="00DA3BBA" w:rsidRDefault="00DA3BBA" w:rsidP="00DA3BBA">
            <w:pPr>
              <w:spacing w:after="0" w:line="240" w:lineRule="auto"/>
              <w:jc w:val="center"/>
              <w:rPr>
                <w:rFonts w:ascii="Arial" w:eastAsia="Times New Roman" w:hAnsi="Arial" w:cs="Arial"/>
                <w:color w:val="4A4A4A"/>
                <w:sz w:val="24"/>
                <w:szCs w:val="24"/>
                <w:lang w:eastAsia="it-IT"/>
              </w:rPr>
            </w:pPr>
            <w:r w:rsidRPr="00DA3BBA">
              <w:rPr>
                <w:rFonts w:ascii="Arial" w:eastAsia="Times New Roman" w:hAnsi="Arial" w:cs="Arial"/>
                <w:color w:val="4A4A4A"/>
                <w:sz w:val="24"/>
                <w:szCs w:val="24"/>
                <w:lang w:eastAsia="it-IT"/>
              </w:rPr>
              <w:t>€ 960</w:t>
            </w:r>
          </w:p>
        </w:tc>
      </w:tr>
    </w:tbl>
    <w:p w:rsidR="00DA3BBA" w:rsidRPr="00DA3BBA" w:rsidRDefault="00DA3BBA" w:rsidP="00DA3BBA">
      <w:pPr>
        <w:shd w:val="clear" w:color="auto" w:fill="FFFFFF"/>
        <w:spacing w:after="15" w:line="240" w:lineRule="auto"/>
        <w:jc w:val="both"/>
        <w:rPr>
          <w:rFonts w:ascii="Arial" w:eastAsia="Times New Roman" w:hAnsi="Arial" w:cs="Arial"/>
          <w:color w:val="4A4A4A"/>
          <w:sz w:val="24"/>
          <w:szCs w:val="24"/>
          <w:lang w:eastAsia="it-IT"/>
        </w:rPr>
      </w:pPr>
      <w:r w:rsidRPr="00DA3BBA">
        <w:rPr>
          <w:rFonts w:ascii="Arial" w:eastAsia="Times New Roman" w:hAnsi="Arial" w:cs="Arial"/>
          <w:color w:val="4A4A4A"/>
          <w:sz w:val="24"/>
          <w:szCs w:val="24"/>
          <w:lang w:eastAsia="it-IT"/>
        </w:rPr>
        <w:t>L'importo è aumentato del 20% in caso di figlio successivo al primo, nato o adottato nel 2021.</w:t>
      </w:r>
    </w:p>
    <w:p w:rsidR="005E28AB" w:rsidRDefault="005E28AB"/>
    <w:p w:rsidR="006E7B9E" w:rsidRPr="006E7B9E" w:rsidRDefault="006E7B9E" w:rsidP="006E7B9E">
      <w:pPr>
        <w:shd w:val="clear" w:color="auto" w:fill="E7F5FD"/>
        <w:spacing w:line="240" w:lineRule="auto"/>
        <w:rPr>
          <w:rFonts w:ascii="Arial" w:eastAsia="Times New Roman" w:hAnsi="Arial" w:cs="Arial"/>
          <w:b/>
          <w:bCs/>
          <w:color w:val="4A4A4A"/>
          <w:sz w:val="24"/>
          <w:szCs w:val="24"/>
          <w:lang w:eastAsia="it-IT"/>
        </w:rPr>
      </w:pPr>
      <w:r w:rsidRPr="006E7B9E">
        <w:rPr>
          <w:rFonts w:ascii="Arial" w:eastAsia="Times New Roman" w:hAnsi="Arial" w:cs="Arial"/>
          <w:b/>
          <w:bCs/>
          <w:color w:val="4A4A4A"/>
          <w:sz w:val="24"/>
          <w:szCs w:val="24"/>
          <w:lang w:eastAsia="it-IT"/>
        </w:rPr>
        <w:t>FONDO SOSTENIBILITÀ PAGAMENTO AFFITTI - commi da 381 a 384</w:t>
      </w:r>
    </w:p>
    <w:p w:rsidR="006E7B9E" w:rsidRPr="006E7B9E" w:rsidRDefault="006E7B9E" w:rsidP="006E7B9E">
      <w:pPr>
        <w:shd w:val="clear" w:color="auto" w:fill="FFFFFF"/>
        <w:spacing w:after="15" w:line="240" w:lineRule="auto"/>
        <w:jc w:val="both"/>
        <w:rPr>
          <w:rFonts w:ascii="Arial" w:eastAsia="Times New Roman" w:hAnsi="Arial" w:cs="Arial"/>
          <w:color w:val="4A4A4A"/>
          <w:sz w:val="24"/>
          <w:szCs w:val="24"/>
          <w:lang w:eastAsia="it-IT"/>
        </w:rPr>
      </w:pPr>
      <w:r w:rsidRPr="006E7B9E">
        <w:rPr>
          <w:rFonts w:ascii="Arial" w:eastAsia="Times New Roman" w:hAnsi="Arial" w:cs="Arial"/>
          <w:color w:val="4A4A4A"/>
          <w:sz w:val="24"/>
          <w:szCs w:val="24"/>
          <w:lang w:eastAsia="it-IT"/>
        </w:rPr>
        <w:t>In sede di approvazione è stato riconosciuto </w:t>
      </w:r>
      <w:r w:rsidRPr="006E7B9E">
        <w:rPr>
          <w:rFonts w:ascii="Arial" w:eastAsia="Times New Roman" w:hAnsi="Arial" w:cs="Arial"/>
          <w:b/>
          <w:bCs/>
          <w:color w:val="4A4A4A"/>
          <w:sz w:val="24"/>
          <w:szCs w:val="24"/>
          <w:lang w:eastAsia="it-IT"/>
        </w:rPr>
        <w:t>per il 2021</w:t>
      </w:r>
      <w:r w:rsidRPr="006E7B9E">
        <w:rPr>
          <w:rFonts w:ascii="Arial" w:eastAsia="Times New Roman" w:hAnsi="Arial" w:cs="Arial"/>
          <w:color w:val="4A4A4A"/>
          <w:sz w:val="24"/>
          <w:szCs w:val="24"/>
          <w:lang w:eastAsia="it-IT"/>
        </w:rPr>
        <w:t> un contributo a fondo perduto a favore del locatore di un immobile adibito ad uso abitativo, ubicato in un Comune ad alta tensione abitativa, che costituisca l'abitazione principale del locatario, in caso di </w:t>
      </w:r>
      <w:r w:rsidRPr="006E7B9E">
        <w:rPr>
          <w:rFonts w:ascii="Arial" w:eastAsia="Times New Roman" w:hAnsi="Arial" w:cs="Arial"/>
          <w:b/>
          <w:bCs/>
          <w:color w:val="4A4A4A"/>
          <w:sz w:val="24"/>
          <w:szCs w:val="24"/>
          <w:lang w:eastAsia="it-IT"/>
        </w:rPr>
        <w:t>riduzione</w:t>
      </w:r>
      <w:r w:rsidRPr="006E7B9E">
        <w:rPr>
          <w:rFonts w:ascii="Arial" w:eastAsia="Times New Roman" w:hAnsi="Arial" w:cs="Arial"/>
          <w:color w:val="4A4A4A"/>
          <w:sz w:val="24"/>
          <w:szCs w:val="24"/>
          <w:lang w:eastAsia="it-IT"/>
        </w:rPr>
        <w:t> del contratto di locazione.</w:t>
      </w:r>
    </w:p>
    <w:tbl>
      <w:tblPr>
        <w:tblW w:w="5000" w:type="pct"/>
        <w:shd w:val="clear" w:color="auto" w:fill="FFFFFF"/>
        <w:tblCellMar>
          <w:top w:w="15" w:type="dxa"/>
          <w:left w:w="15" w:type="dxa"/>
          <w:bottom w:w="15" w:type="dxa"/>
          <w:right w:w="15" w:type="dxa"/>
        </w:tblCellMar>
        <w:tblLook w:val="04A0"/>
      </w:tblPr>
      <w:tblGrid>
        <w:gridCol w:w="885"/>
        <w:gridCol w:w="8769"/>
      </w:tblGrid>
      <w:tr w:rsidR="006E7B9E" w:rsidRPr="006E7B9E" w:rsidTr="002E2978">
        <w:tc>
          <w:tcPr>
            <w:tcW w:w="338" w:type="pct"/>
            <w:tcBorders>
              <w:top w:val="single" w:sz="6" w:space="0" w:color="575756"/>
              <w:left w:val="single" w:sz="6" w:space="0" w:color="575756"/>
              <w:bottom w:val="single" w:sz="6" w:space="0" w:color="575756"/>
              <w:right w:val="single" w:sz="6" w:space="0" w:color="575756"/>
            </w:tcBorders>
            <w:shd w:val="clear" w:color="auto" w:fill="FFFFFF"/>
            <w:tcMar>
              <w:top w:w="0" w:type="dxa"/>
              <w:left w:w="0" w:type="dxa"/>
              <w:bottom w:w="0" w:type="dxa"/>
              <w:right w:w="0" w:type="dxa"/>
            </w:tcMar>
            <w:hideMark/>
          </w:tcPr>
          <w:p w:rsidR="006E7B9E" w:rsidRPr="006E7B9E" w:rsidRDefault="006E7B9E" w:rsidP="006E7B9E">
            <w:pPr>
              <w:spacing w:before="15" w:after="100" w:afterAutospacing="1" w:line="240" w:lineRule="auto"/>
              <w:rPr>
                <w:rFonts w:ascii="Arial" w:eastAsia="Times New Roman" w:hAnsi="Arial" w:cs="Arial"/>
                <w:color w:val="4A4A4A"/>
                <w:sz w:val="24"/>
                <w:szCs w:val="24"/>
                <w:lang w:eastAsia="it-IT"/>
              </w:rPr>
            </w:pPr>
            <w:r>
              <w:rPr>
                <w:rFonts w:ascii="Arial" w:eastAsia="Times New Roman" w:hAnsi="Arial" w:cs="Arial"/>
                <w:noProof/>
                <w:color w:val="4A4A4A"/>
                <w:sz w:val="24"/>
                <w:szCs w:val="24"/>
                <w:lang w:eastAsia="it-IT"/>
              </w:rPr>
              <w:drawing>
                <wp:inline distT="0" distB="0" distL="0" distR="0">
                  <wp:extent cx="533400" cy="600075"/>
                  <wp:effectExtent l="19050" t="0" r="0" b="0"/>
                  <wp:docPr id="3" name="Immagine 3" descr="https://allin-document.seac.it/api/Values/Immagine?idDatabank=319&amp;nomeFile=Af21006-web-resource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lin-document.seac.it/api/Values/Immagine?idDatabank=319&amp;nomeFile=Af21006-web-resources/image/1.png"/>
                          <pic:cNvPicPr>
                            <a:picLocks noChangeAspect="1" noChangeArrowheads="1"/>
                          </pic:cNvPicPr>
                        </pic:nvPicPr>
                        <pic:blipFill>
                          <a:blip r:embed="rId9"/>
                          <a:srcRect/>
                          <a:stretch>
                            <a:fillRect/>
                          </a:stretch>
                        </pic:blipFill>
                        <pic:spPr bwMode="auto">
                          <a:xfrm>
                            <a:off x="0" y="0"/>
                            <a:ext cx="533400" cy="600075"/>
                          </a:xfrm>
                          <a:prstGeom prst="rect">
                            <a:avLst/>
                          </a:prstGeom>
                          <a:noFill/>
                          <a:ln w="9525">
                            <a:noFill/>
                            <a:miter lim="800000"/>
                            <a:headEnd/>
                            <a:tailEnd/>
                          </a:ln>
                        </pic:spPr>
                      </pic:pic>
                    </a:graphicData>
                  </a:graphic>
                </wp:inline>
              </w:drawing>
            </w:r>
          </w:p>
        </w:tc>
        <w:tc>
          <w:tcPr>
            <w:tcW w:w="4662" w:type="pct"/>
            <w:tcBorders>
              <w:top w:val="single" w:sz="6" w:space="0" w:color="575756"/>
              <w:left w:val="single" w:sz="6" w:space="0" w:color="575756"/>
              <w:bottom w:val="single" w:sz="6" w:space="0" w:color="575756"/>
              <w:right w:val="single" w:sz="6" w:space="0" w:color="575756"/>
            </w:tcBorders>
            <w:shd w:val="clear" w:color="auto" w:fill="FFFFFF"/>
            <w:tcMar>
              <w:top w:w="60" w:type="dxa"/>
              <w:left w:w="0" w:type="dxa"/>
              <w:bottom w:w="60" w:type="dxa"/>
              <w:right w:w="0" w:type="dxa"/>
            </w:tcMar>
            <w:vAlign w:val="center"/>
            <w:hideMark/>
          </w:tcPr>
          <w:p w:rsidR="006E7B9E" w:rsidRPr="006E7B9E" w:rsidRDefault="006E7B9E" w:rsidP="006E7B9E">
            <w:pPr>
              <w:spacing w:after="15" w:line="240" w:lineRule="auto"/>
              <w:jc w:val="both"/>
              <w:rPr>
                <w:rFonts w:ascii="Arial" w:eastAsia="Times New Roman" w:hAnsi="Arial" w:cs="Arial"/>
                <w:color w:val="4A4A4A"/>
                <w:sz w:val="24"/>
                <w:szCs w:val="24"/>
                <w:lang w:eastAsia="it-IT"/>
              </w:rPr>
            </w:pPr>
            <w:proofErr w:type="spellStart"/>
            <w:r w:rsidRPr="006E7B9E">
              <w:rPr>
                <w:rFonts w:ascii="Arial" w:eastAsia="Times New Roman" w:hAnsi="Arial" w:cs="Arial"/>
                <w:color w:val="4A4A4A"/>
                <w:sz w:val="24"/>
                <w:szCs w:val="24"/>
                <w:lang w:eastAsia="it-IT"/>
              </w:rPr>
              <w:t>ll</w:t>
            </w:r>
            <w:proofErr w:type="spellEnd"/>
            <w:r w:rsidRPr="006E7B9E">
              <w:rPr>
                <w:rFonts w:ascii="Arial" w:eastAsia="Times New Roman" w:hAnsi="Arial" w:cs="Arial"/>
                <w:color w:val="4A4A4A"/>
                <w:sz w:val="24"/>
                <w:szCs w:val="24"/>
                <w:lang w:eastAsia="it-IT"/>
              </w:rPr>
              <w:t xml:space="preserve"> contributo in esame è </w:t>
            </w:r>
            <w:r w:rsidRPr="006E7B9E">
              <w:rPr>
                <w:rFonts w:ascii="Arial" w:eastAsia="Times New Roman" w:hAnsi="Arial" w:cs="Arial"/>
                <w:b/>
                <w:bCs/>
                <w:color w:val="4A4A4A"/>
                <w:sz w:val="24"/>
                <w:szCs w:val="24"/>
                <w:lang w:eastAsia="it-IT"/>
              </w:rPr>
              <w:t>pari al 50% della riduzione del canone</w:t>
            </w:r>
            <w:r w:rsidRPr="006E7B9E">
              <w:rPr>
                <w:rFonts w:ascii="Arial" w:eastAsia="Times New Roman" w:hAnsi="Arial" w:cs="Arial"/>
                <w:color w:val="4A4A4A"/>
                <w:sz w:val="24"/>
                <w:szCs w:val="24"/>
                <w:lang w:eastAsia="it-IT"/>
              </w:rPr>
              <w:t> entro il limite massimo annuo di € 1.200 per singolo locatore;</w:t>
            </w:r>
          </w:p>
        </w:tc>
      </w:tr>
    </w:tbl>
    <w:p w:rsidR="006E7B9E" w:rsidRPr="006E7B9E" w:rsidRDefault="006E7B9E" w:rsidP="006E7B9E">
      <w:pPr>
        <w:shd w:val="clear" w:color="auto" w:fill="FFFFFF"/>
        <w:spacing w:after="15" w:line="240" w:lineRule="auto"/>
        <w:jc w:val="both"/>
        <w:rPr>
          <w:rFonts w:ascii="Arial" w:eastAsia="Times New Roman" w:hAnsi="Arial" w:cs="Arial"/>
          <w:color w:val="4A4A4A"/>
          <w:sz w:val="24"/>
          <w:szCs w:val="24"/>
          <w:lang w:eastAsia="it-IT"/>
        </w:rPr>
      </w:pPr>
      <w:r w:rsidRPr="006E7B9E">
        <w:rPr>
          <w:rFonts w:ascii="Arial" w:eastAsia="Times New Roman" w:hAnsi="Arial" w:cs="Arial"/>
          <w:color w:val="4A4A4A"/>
          <w:sz w:val="24"/>
          <w:szCs w:val="24"/>
          <w:lang w:eastAsia="it-IT"/>
        </w:rPr>
        <w:t>Per il riconoscimento del contributo:</w:t>
      </w:r>
    </w:p>
    <w:p w:rsidR="006E7B9E" w:rsidRPr="006E7B9E" w:rsidRDefault="006E7B9E" w:rsidP="006E7B9E">
      <w:pPr>
        <w:numPr>
          <w:ilvl w:val="0"/>
          <w:numId w:val="5"/>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6E7B9E">
        <w:rPr>
          <w:rFonts w:ascii="Arial" w:eastAsia="Times New Roman" w:hAnsi="Arial" w:cs="Arial"/>
          <w:color w:val="4A4A4A"/>
          <w:sz w:val="24"/>
          <w:szCs w:val="24"/>
          <w:lang w:eastAsia="it-IT"/>
        </w:rPr>
        <w:t>il locatore comunica, in via telematica, all'Agenzia delle Entrate la rinegoziazione del canone di locazione e ogni altra informazione utile ai fini dell'erogazione del contributo;</w:t>
      </w:r>
    </w:p>
    <w:p w:rsidR="006E7B9E" w:rsidRPr="006E7B9E" w:rsidRDefault="006E7B9E" w:rsidP="006E7B9E">
      <w:pPr>
        <w:numPr>
          <w:ilvl w:val="0"/>
          <w:numId w:val="5"/>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6E7B9E">
        <w:rPr>
          <w:rFonts w:ascii="Arial" w:eastAsia="Times New Roman" w:hAnsi="Arial" w:cs="Arial"/>
          <w:color w:val="4A4A4A"/>
          <w:sz w:val="24"/>
          <w:szCs w:val="24"/>
          <w:lang w:eastAsia="it-IT"/>
        </w:rPr>
        <w:t>è stato istituito un Fondo con una dotazione pari a € 50 milioni per il 2021.</w:t>
      </w:r>
    </w:p>
    <w:p w:rsidR="006E7B9E" w:rsidRPr="006E7B9E" w:rsidRDefault="006E7B9E" w:rsidP="006E7B9E">
      <w:pPr>
        <w:shd w:val="clear" w:color="auto" w:fill="FFFFFF"/>
        <w:spacing w:after="15" w:line="240" w:lineRule="auto"/>
        <w:jc w:val="both"/>
        <w:rPr>
          <w:rFonts w:ascii="Arial" w:eastAsia="Times New Roman" w:hAnsi="Arial" w:cs="Arial"/>
          <w:color w:val="4A4A4A"/>
          <w:sz w:val="24"/>
          <w:szCs w:val="24"/>
          <w:lang w:eastAsia="it-IT"/>
        </w:rPr>
      </w:pPr>
      <w:r w:rsidRPr="006E7B9E">
        <w:rPr>
          <w:rFonts w:ascii="Arial" w:eastAsia="Times New Roman" w:hAnsi="Arial" w:cs="Arial"/>
          <w:color w:val="4A4A4A"/>
          <w:sz w:val="24"/>
          <w:szCs w:val="24"/>
          <w:lang w:eastAsia="it-IT"/>
        </w:rPr>
        <w:t xml:space="preserve">Un'analoga agevolazione a quella in esame è stata inserita in sede di conversione nel </w:t>
      </w:r>
      <w:proofErr w:type="spellStart"/>
      <w:r w:rsidRPr="006E7B9E">
        <w:rPr>
          <w:rFonts w:ascii="Arial" w:eastAsia="Times New Roman" w:hAnsi="Arial" w:cs="Arial"/>
          <w:color w:val="4A4A4A"/>
          <w:sz w:val="24"/>
          <w:szCs w:val="24"/>
          <w:lang w:eastAsia="it-IT"/>
        </w:rPr>
        <w:t>DL</w:t>
      </w:r>
      <w:proofErr w:type="spellEnd"/>
      <w:r w:rsidRPr="006E7B9E">
        <w:rPr>
          <w:rFonts w:ascii="Arial" w:eastAsia="Times New Roman" w:hAnsi="Arial" w:cs="Arial"/>
          <w:color w:val="4A4A4A"/>
          <w:sz w:val="24"/>
          <w:szCs w:val="24"/>
          <w:lang w:eastAsia="it-IT"/>
        </w:rPr>
        <w:t xml:space="preserve"> n. 137/2020, c.d. "Decreto Ristori" (la nuova disposizione non fa riferimento alla data in essere dei contratti di locazione). È auspicabile un chiarimento in merito alla portata delle due predette disposizioni.</w:t>
      </w:r>
    </w:p>
    <w:p w:rsidR="006E7B9E" w:rsidRDefault="006E7B9E"/>
    <w:p w:rsidR="00CC0F9A" w:rsidRPr="00CC0F9A" w:rsidRDefault="00CC0F9A" w:rsidP="00CC0F9A">
      <w:pPr>
        <w:shd w:val="clear" w:color="auto" w:fill="E7F5FD"/>
        <w:spacing w:line="240" w:lineRule="auto"/>
        <w:rPr>
          <w:rFonts w:ascii="Arial" w:eastAsia="Times New Roman" w:hAnsi="Arial" w:cs="Arial"/>
          <w:b/>
          <w:bCs/>
          <w:color w:val="4A4A4A"/>
          <w:sz w:val="24"/>
          <w:szCs w:val="24"/>
          <w:lang w:eastAsia="it-IT"/>
        </w:rPr>
      </w:pPr>
      <w:r w:rsidRPr="00CC0F9A">
        <w:rPr>
          <w:rFonts w:ascii="Arial" w:eastAsia="Times New Roman" w:hAnsi="Arial" w:cs="Arial"/>
          <w:b/>
          <w:bCs/>
          <w:color w:val="4A4A4A"/>
          <w:sz w:val="24"/>
          <w:szCs w:val="24"/>
          <w:lang w:eastAsia="it-IT"/>
        </w:rPr>
        <w:t>FONDO RIMBORSO AFFITTO STUDENTI FUORI SEDE - comma 526 e 527</w:t>
      </w:r>
    </w:p>
    <w:p w:rsidR="00CC0F9A" w:rsidRPr="00CC0F9A" w:rsidRDefault="00CC0F9A" w:rsidP="00CC0F9A">
      <w:pPr>
        <w:shd w:val="clear" w:color="auto" w:fill="FFFFFF"/>
        <w:spacing w:after="15" w:line="240" w:lineRule="auto"/>
        <w:jc w:val="both"/>
        <w:rPr>
          <w:rFonts w:ascii="Arial" w:eastAsia="Times New Roman" w:hAnsi="Arial" w:cs="Arial"/>
          <w:color w:val="4A4A4A"/>
          <w:sz w:val="24"/>
          <w:szCs w:val="24"/>
          <w:lang w:eastAsia="it-IT"/>
        </w:rPr>
      </w:pPr>
      <w:r w:rsidRPr="00CC0F9A">
        <w:rPr>
          <w:rFonts w:ascii="Arial" w:eastAsia="Times New Roman" w:hAnsi="Arial" w:cs="Arial"/>
          <w:color w:val="4A4A4A"/>
          <w:sz w:val="24"/>
          <w:szCs w:val="24"/>
          <w:lang w:eastAsia="it-IT"/>
        </w:rPr>
        <w:t>In sede di approvazione è stato istituito un fondo pari a € 15 milioni per il 2021 finalizzato al riconoscimento di un </w:t>
      </w:r>
      <w:r w:rsidRPr="00CC0F9A">
        <w:rPr>
          <w:rFonts w:ascii="Arial" w:eastAsia="Times New Roman" w:hAnsi="Arial" w:cs="Arial"/>
          <w:b/>
          <w:bCs/>
          <w:color w:val="4A4A4A"/>
          <w:sz w:val="24"/>
          <w:szCs w:val="24"/>
          <w:lang w:eastAsia="it-IT"/>
        </w:rPr>
        <w:t>contributo per le spese di locazione abitativa sostenute dagli studenti fuori sede</w:t>
      </w:r>
      <w:r w:rsidRPr="00CC0F9A">
        <w:rPr>
          <w:rFonts w:ascii="Arial" w:eastAsia="Times New Roman" w:hAnsi="Arial" w:cs="Arial"/>
          <w:color w:val="4A4A4A"/>
          <w:sz w:val="24"/>
          <w:szCs w:val="24"/>
          <w:lang w:eastAsia="it-IT"/>
        </w:rPr>
        <w:t>:</w:t>
      </w:r>
    </w:p>
    <w:p w:rsidR="00CC0F9A" w:rsidRPr="00CC0F9A" w:rsidRDefault="00CC0F9A" w:rsidP="00CC0F9A">
      <w:pPr>
        <w:numPr>
          <w:ilvl w:val="0"/>
          <w:numId w:val="6"/>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CC0F9A">
        <w:rPr>
          <w:rFonts w:ascii="Arial" w:eastAsia="Times New Roman" w:hAnsi="Arial" w:cs="Arial"/>
          <w:color w:val="4A4A4A"/>
          <w:sz w:val="24"/>
          <w:szCs w:val="24"/>
          <w:lang w:eastAsia="it-IT"/>
        </w:rPr>
        <w:t>iscritti a Università statali;</w:t>
      </w:r>
    </w:p>
    <w:p w:rsidR="00CC0F9A" w:rsidRPr="00CC0F9A" w:rsidRDefault="00CC0F9A" w:rsidP="00CC0F9A">
      <w:pPr>
        <w:numPr>
          <w:ilvl w:val="0"/>
          <w:numId w:val="6"/>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CC0F9A">
        <w:rPr>
          <w:rFonts w:ascii="Arial" w:eastAsia="Times New Roman" w:hAnsi="Arial" w:cs="Arial"/>
          <w:color w:val="4A4A4A"/>
          <w:sz w:val="24"/>
          <w:szCs w:val="24"/>
          <w:lang w:eastAsia="it-IT"/>
        </w:rPr>
        <w:t>appartenenti ad un nucleo familiare con un ISEE non superiore a € 20.000;</w:t>
      </w:r>
    </w:p>
    <w:p w:rsidR="00CC0F9A" w:rsidRPr="00CC0F9A" w:rsidRDefault="00CC0F9A" w:rsidP="00CC0F9A">
      <w:pPr>
        <w:numPr>
          <w:ilvl w:val="0"/>
          <w:numId w:val="6"/>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CC0F9A">
        <w:rPr>
          <w:rFonts w:ascii="Arial" w:eastAsia="Times New Roman" w:hAnsi="Arial" w:cs="Arial"/>
          <w:color w:val="4A4A4A"/>
          <w:sz w:val="24"/>
          <w:szCs w:val="24"/>
          <w:lang w:eastAsia="it-IT"/>
        </w:rPr>
        <w:t>che non usufruiscono di altri contributi pubblici per l'alloggio;</w:t>
      </w:r>
    </w:p>
    <w:p w:rsidR="00CC0F9A" w:rsidRPr="00CC0F9A" w:rsidRDefault="00CC0F9A" w:rsidP="00CC0F9A">
      <w:pPr>
        <w:numPr>
          <w:ilvl w:val="0"/>
          <w:numId w:val="6"/>
        </w:numPr>
        <w:shd w:val="clear" w:color="auto" w:fill="FFFFFF"/>
        <w:spacing w:before="15" w:after="15" w:line="240" w:lineRule="auto"/>
        <w:ind w:left="930" w:firstLine="0"/>
        <w:jc w:val="both"/>
        <w:rPr>
          <w:rFonts w:ascii="Arial" w:eastAsia="Times New Roman" w:hAnsi="Arial" w:cs="Arial"/>
          <w:color w:val="4A4A4A"/>
          <w:sz w:val="24"/>
          <w:szCs w:val="24"/>
          <w:lang w:eastAsia="it-IT"/>
        </w:rPr>
      </w:pPr>
      <w:r w:rsidRPr="00CC0F9A">
        <w:rPr>
          <w:rFonts w:ascii="Arial" w:eastAsia="Times New Roman" w:hAnsi="Arial" w:cs="Arial"/>
          <w:color w:val="4A4A4A"/>
          <w:sz w:val="24"/>
          <w:szCs w:val="24"/>
          <w:lang w:eastAsia="it-IT"/>
        </w:rPr>
        <w:t>residenti in luogo diverso rispetto a quello di ubicazione dell'immobile locato.</w:t>
      </w:r>
    </w:p>
    <w:p w:rsidR="00CC0F9A" w:rsidRDefault="00CC0F9A" w:rsidP="00CC0F9A">
      <w:pPr>
        <w:shd w:val="clear" w:color="auto" w:fill="FFFFFF"/>
        <w:spacing w:after="15" w:line="240" w:lineRule="auto"/>
        <w:jc w:val="both"/>
        <w:rPr>
          <w:rFonts w:ascii="Arial" w:eastAsia="Times New Roman" w:hAnsi="Arial" w:cs="Arial"/>
          <w:color w:val="4A4A4A"/>
          <w:sz w:val="24"/>
          <w:szCs w:val="24"/>
          <w:lang w:eastAsia="it-IT"/>
        </w:rPr>
      </w:pPr>
      <w:r w:rsidRPr="00CC0F9A">
        <w:rPr>
          <w:rFonts w:ascii="Arial" w:eastAsia="Times New Roman" w:hAnsi="Arial" w:cs="Arial"/>
          <w:color w:val="4A4A4A"/>
          <w:sz w:val="24"/>
          <w:szCs w:val="24"/>
          <w:lang w:eastAsia="it-IT"/>
        </w:rPr>
        <w:lastRenderedPageBreak/>
        <w:t>Le modalità attuative dell'agevolazione sono demandate ad un apposito Decreto.</w:t>
      </w:r>
    </w:p>
    <w:p w:rsidR="00CC0F9A" w:rsidRPr="00CC0F9A" w:rsidRDefault="00CC0F9A" w:rsidP="00CC0F9A">
      <w:pPr>
        <w:shd w:val="clear" w:color="auto" w:fill="FFFFFF"/>
        <w:spacing w:after="15" w:line="240" w:lineRule="auto"/>
        <w:jc w:val="both"/>
        <w:rPr>
          <w:rFonts w:ascii="Arial" w:eastAsia="Times New Roman" w:hAnsi="Arial" w:cs="Arial"/>
          <w:color w:val="4A4A4A"/>
          <w:sz w:val="24"/>
          <w:szCs w:val="24"/>
          <w:lang w:eastAsia="it-IT"/>
        </w:rPr>
      </w:pPr>
    </w:p>
    <w:p w:rsidR="00CC0F9A" w:rsidRPr="00CC0F9A" w:rsidRDefault="00CC0F9A" w:rsidP="00CC0F9A">
      <w:pPr>
        <w:shd w:val="clear" w:color="auto" w:fill="E7F5FD"/>
        <w:spacing w:line="240" w:lineRule="auto"/>
        <w:rPr>
          <w:rFonts w:ascii="Arial" w:eastAsia="Times New Roman" w:hAnsi="Arial" w:cs="Arial"/>
          <w:b/>
          <w:bCs/>
          <w:color w:val="4A4A4A"/>
          <w:sz w:val="24"/>
          <w:szCs w:val="24"/>
          <w:lang w:eastAsia="it-IT"/>
        </w:rPr>
      </w:pPr>
      <w:r w:rsidRPr="00CC0F9A">
        <w:rPr>
          <w:rFonts w:ascii="Arial" w:eastAsia="Times New Roman" w:hAnsi="Arial" w:cs="Arial"/>
          <w:b/>
          <w:bCs/>
          <w:color w:val="4A4A4A"/>
          <w:sz w:val="24"/>
          <w:szCs w:val="24"/>
          <w:lang w:eastAsia="it-IT"/>
        </w:rPr>
        <w:t>BONUS CULTURA 18ENNI - commi 576 e 611</w:t>
      </w:r>
    </w:p>
    <w:p w:rsidR="00CC0F9A" w:rsidRPr="00CC0F9A" w:rsidRDefault="00CC0F9A" w:rsidP="00CC0F9A">
      <w:pPr>
        <w:shd w:val="clear" w:color="auto" w:fill="FFFFFF"/>
        <w:spacing w:after="15" w:line="240" w:lineRule="auto"/>
        <w:jc w:val="both"/>
        <w:rPr>
          <w:rFonts w:ascii="Arial" w:eastAsia="Times New Roman" w:hAnsi="Arial" w:cs="Arial"/>
          <w:color w:val="4A4A4A"/>
          <w:sz w:val="24"/>
          <w:szCs w:val="24"/>
          <w:lang w:eastAsia="it-IT"/>
        </w:rPr>
      </w:pPr>
      <w:r w:rsidRPr="00CC0F9A">
        <w:rPr>
          <w:rFonts w:ascii="Arial" w:eastAsia="Times New Roman" w:hAnsi="Arial" w:cs="Arial"/>
          <w:color w:val="4A4A4A"/>
          <w:sz w:val="24"/>
          <w:szCs w:val="24"/>
          <w:lang w:eastAsia="it-IT"/>
        </w:rPr>
        <w:t>È confermato </w:t>
      </w:r>
      <w:r w:rsidRPr="00CC0F9A">
        <w:rPr>
          <w:rFonts w:ascii="Arial" w:eastAsia="Times New Roman" w:hAnsi="Arial" w:cs="Arial"/>
          <w:b/>
          <w:bCs/>
          <w:color w:val="4A4A4A"/>
          <w:sz w:val="24"/>
          <w:szCs w:val="24"/>
          <w:lang w:eastAsia="it-IT"/>
        </w:rPr>
        <w:t>anche per il 2021</w:t>
      </w:r>
      <w:r w:rsidRPr="00CC0F9A">
        <w:rPr>
          <w:rFonts w:ascii="Arial" w:eastAsia="Times New Roman" w:hAnsi="Arial" w:cs="Arial"/>
          <w:color w:val="4A4A4A"/>
          <w:sz w:val="24"/>
          <w:szCs w:val="24"/>
          <w:lang w:eastAsia="it-IT"/>
        </w:rPr>
        <w:t> il "bonus cultura" a favore dei residenti in Italia che compiono </w:t>
      </w:r>
      <w:r w:rsidRPr="00CC0F9A">
        <w:rPr>
          <w:rFonts w:ascii="Arial" w:eastAsia="Times New Roman" w:hAnsi="Arial" w:cs="Arial"/>
          <w:b/>
          <w:bCs/>
          <w:color w:val="4A4A4A"/>
          <w:sz w:val="24"/>
          <w:szCs w:val="24"/>
          <w:lang w:eastAsia="it-IT"/>
        </w:rPr>
        <w:t>18 anni</w:t>
      </w:r>
      <w:r w:rsidRPr="00CC0F9A">
        <w:rPr>
          <w:rFonts w:ascii="Arial" w:eastAsia="Times New Roman" w:hAnsi="Arial" w:cs="Arial"/>
          <w:color w:val="4A4A4A"/>
          <w:sz w:val="24"/>
          <w:szCs w:val="24"/>
          <w:lang w:eastAsia="it-IT"/>
        </w:rPr>
        <w:t> nel 2021, al fine di promuovere lo sviluppo della cultura e la conoscenza del patrimonio culturale</w:t>
      </w:r>
    </w:p>
    <w:p w:rsidR="00CC0F9A" w:rsidRPr="00CC0F9A" w:rsidRDefault="00CC0F9A" w:rsidP="00CC0F9A">
      <w:pPr>
        <w:shd w:val="clear" w:color="auto" w:fill="FFFFFF"/>
        <w:spacing w:after="15" w:line="240" w:lineRule="auto"/>
        <w:jc w:val="both"/>
        <w:rPr>
          <w:rFonts w:ascii="Arial" w:eastAsia="Times New Roman" w:hAnsi="Arial" w:cs="Arial"/>
          <w:color w:val="4A4A4A"/>
          <w:sz w:val="24"/>
          <w:szCs w:val="24"/>
          <w:lang w:eastAsia="it-IT"/>
        </w:rPr>
      </w:pPr>
      <w:r w:rsidRPr="00CC0F9A">
        <w:rPr>
          <w:rFonts w:ascii="Arial" w:eastAsia="Times New Roman" w:hAnsi="Arial" w:cs="Arial"/>
          <w:color w:val="4A4A4A"/>
          <w:sz w:val="24"/>
          <w:szCs w:val="24"/>
          <w:lang w:eastAsia="it-IT"/>
        </w:rPr>
        <w:t>È altresì confermata l'estensione del bonus anche per gli </w:t>
      </w:r>
      <w:r w:rsidRPr="00CC0F9A">
        <w:rPr>
          <w:rFonts w:ascii="Arial" w:eastAsia="Times New Roman" w:hAnsi="Arial" w:cs="Arial"/>
          <w:b/>
          <w:bCs/>
          <w:color w:val="4A4A4A"/>
          <w:sz w:val="24"/>
          <w:szCs w:val="24"/>
          <w:lang w:eastAsia="it-IT"/>
        </w:rPr>
        <w:t>abbonamenti a periodici</w:t>
      </w:r>
      <w:r w:rsidRPr="00CC0F9A">
        <w:rPr>
          <w:rFonts w:ascii="Arial" w:eastAsia="Times New Roman" w:hAnsi="Arial" w:cs="Arial"/>
          <w:color w:val="4A4A4A"/>
          <w:sz w:val="24"/>
          <w:szCs w:val="24"/>
          <w:lang w:eastAsia="it-IT"/>
        </w:rPr>
        <w:t> (in precedenza era riconosciuto esclusivamente per abbonamenti a quotidiani).</w:t>
      </w:r>
    </w:p>
    <w:p w:rsidR="00CC0F9A" w:rsidRDefault="00CC0F9A"/>
    <w:p w:rsidR="002E2978" w:rsidRDefault="002E2978" w:rsidP="002E2978">
      <w:pPr>
        <w:shd w:val="clear" w:color="auto" w:fill="E7F5FD"/>
        <w:rPr>
          <w:rFonts w:ascii="Arial" w:hAnsi="Arial" w:cs="Arial"/>
          <w:b/>
          <w:bCs/>
          <w:color w:val="4A4A4A"/>
        </w:rPr>
      </w:pPr>
      <w:r>
        <w:rPr>
          <w:rFonts w:ascii="Arial" w:hAnsi="Arial" w:cs="Arial"/>
          <w:b/>
          <w:bCs/>
          <w:color w:val="4A4A4A"/>
        </w:rPr>
        <w:t>CREDITO D'IMPOSTA SERVIZI DIGITALI - comma 610</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Style w:val="page-number"/>
          <w:rFonts w:ascii="Arial" w:hAnsi="Arial" w:cs="Arial"/>
          <w:color w:val="4A4A4A"/>
        </w:rPr>
        <w:t>È confermato</w:t>
      </w:r>
      <w:r>
        <w:rPr>
          <w:rFonts w:ascii="Arial" w:hAnsi="Arial" w:cs="Arial"/>
          <w:color w:val="4A4A4A"/>
        </w:rPr>
        <w:t> </w:t>
      </w:r>
      <w:r>
        <w:rPr>
          <w:rStyle w:val="page-number"/>
          <w:rFonts w:ascii="Arial" w:hAnsi="Arial" w:cs="Arial"/>
          <w:b/>
          <w:bCs/>
          <w:color w:val="4A4A4A"/>
        </w:rPr>
        <w:t>anche per il 2021 e 2022</w:t>
      </w:r>
      <w:r>
        <w:rPr>
          <w:rFonts w:ascii="Arial" w:hAnsi="Arial" w:cs="Arial"/>
          <w:color w:val="4A4A4A"/>
        </w:rPr>
        <w:t> </w:t>
      </w:r>
      <w:r>
        <w:rPr>
          <w:rStyle w:val="page-number"/>
          <w:rFonts w:ascii="Arial" w:hAnsi="Arial" w:cs="Arial"/>
          <w:color w:val="4A4A4A"/>
        </w:rPr>
        <w:t>, a favore delle imprese editrici di quotidiani e di periodici iscritte al Registro degli operatori di comunicazione (ROC), con almeno 1 dipendente a tempo indeterminato, il</w:t>
      </w:r>
      <w:r>
        <w:rPr>
          <w:rFonts w:ascii="Arial" w:hAnsi="Arial" w:cs="Arial"/>
          <w:color w:val="4A4A4A"/>
        </w:rPr>
        <w:t> </w:t>
      </w:r>
      <w:r>
        <w:rPr>
          <w:rStyle w:val="page-number"/>
          <w:rFonts w:ascii="Arial" w:hAnsi="Arial" w:cs="Arial"/>
          <w:b/>
          <w:bCs/>
          <w:color w:val="4A4A4A"/>
        </w:rPr>
        <w:t>riconoscimento del credito d'imposta pari al 30%</w:t>
      </w:r>
      <w:r>
        <w:rPr>
          <w:rFonts w:ascii="Arial" w:hAnsi="Arial" w:cs="Arial"/>
          <w:color w:val="4A4A4A"/>
        </w:rPr>
        <w:t> </w:t>
      </w:r>
      <w:r>
        <w:rPr>
          <w:rStyle w:val="page-number"/>
          <w:rFonts w:ascii="Arial" w:hAnsi="Arial" w:cs="Arial"/>
          <w:color w:val="4A4A4A"/>
        </w:rPr>
        <w:t xml:space="preserve">della spesa sostenuta per l'acquisizione dei servizi di server, hosting e manutenzione evolutiva per le testate edite in formato digitale, e per information </w:t>
      </w:r>
      <w:proofErr w:type="spellStart"/>
      <w:r>
        <w:rPr>
          <w:rStyle w:val="page-number"/>
          <w:rFonts w:ascii="Arial" w:hAnsi="Arial" w:cs="Arial"/>
          <w:color w:val="4A4A4A"/>
        </w:rPr>
        <w:t>technology</w:t>
      </w:r>
      <w:proofErr w:type="spellEnd"/>
      <w:r>
        <w:rPr>
          <w:rStyle w:val="page-number"/>
          <w:rFonts w:ascii="Arial" w:hAnsi="Arial" w:cs="Arial"/>
          <w:color w:val="4A4A4A"/>
        </w:rPr>
        <w:t xml:space="preserve"> di gestione della connettività.</w:t>
      </w:r>
    </w:p>
    <w:p w:rsidR="002E2978" w:rsidRDefault="002E2978" w:rsidP="002E2978">
      <w:pPr>
        <w:shd w:val="clear" w:color="auto" w:fill="E7F5FD"/>
        <w:rPr>
          <w:rFonts w:ascii="Arial" w:hAnsi="Arial" w:cs="Arial"/>
          <w:b/>
          <w:bCs/>
          <w:color w:val="4A4A4A"/>
        </w:rPr>
      </w:pPr>
      <w:r>
        <w:rPr>
          <w:rFonts w:ascii="Arial" w:hAnsi="Arial" w:cs="Arial"/>
          <w:b/>
          <w:bCs/>
          <w:color w:val="4A4A4A"/>
        </w:rPr>
        <w:t>CONTRIBUTO SERVIZI INFORMATIVI - commi 612 e 613</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È confermato, per le famiglie a basso reddito, il riconoscimento </w:t>
      </w:r>
      <w:r>
        <w:rPr>
          <w:rStyle w:val="charoverride-1"/>
          <w:rFonts w:ascii="Arial" w:hAnsi="Arial" w:cs="Arial"/>
          <w:b/>
          <w:bCs/>
          <w:color w:val="4A4A4A"/>
        </w:rPr>
        <w:t>per il 2021 e 2022</w:t>
      </w:r>
      <w:r>
        <w:rPr>
          <w:rFonts w:ascii="Arial" w:hAnsi="Arial" w:cs="Arial"/>
          <w:color w:val="4A4A4A"/>
        </w:rPr>
        <w:t> di un </w:t>
      </w:r>
      <w:r>
        <w:rPr>
          <w:rStyle w:val="charoverride-1"/>
          <w:rFonts w:ascii="Arial" w:hAnsi="Arial" w:cs="Arial"/>
          <w:b/>
          <w:bCs/>
          <w:color w:val="4A4A4A"/>
        </w:rPr>
        <w:t>contributo aggiuntivo di importo massimo di € 100</w:t>
      </w:r>
      <w:r>
        <w:rPr>
          <w:rFonts w:ascii="Arial" w:hAnsi="Arial" w:cs="Arial"/>
          <w:color w:val="4A4A4A"/>
        </w:rPr>
        <w:t> sotto forma di </w:t>
      </w:r>
      <w:r>
        <w:rPr>
          <w:rStyle w:val="charoverride-1"/>
          <w:rFonts w:ascii="Arial" w:hAnsi="Arial" w:cs="Arial"/>
          <w:b/>
          <w:bCs/>
          <w:color w:val="4A4A4A"/>
        </w:rPr>
        <w:t>sconto sul prezzo di vendita</w:t>
      </w:r>
      <w:r>
        <w:rPr>
          <w:rFonts w:ascii="Arial" w:hAnsi="Arial" w:cs="Arial"/>
          <w:color w:val="4A4A4A"/>
        </w:rPr>
        <w:t> per l'acquisto di abbonamenti a quotidiani / riviste / periodici anche in formato digitale.</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Va evidenziato che:</w:t>
      </w:r>
    </w:p>
    <w:p w:rsidR="002E2978" w:rsidRDefault="002E2978" w:rsidP="002E2978">
      <w:pPr>
        <w:numPr>
          <w:ilvl w:val="0"/>
          <w:numId w:val="7"/>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l'accesso al contributo è subordinato alle seguenti condizioni:</w:t>
      </w:r>
    </w:p>
    <w:p w:rsidR="002E2978" w:rsidRDefault="002E2978" w:rsidP="002E2978">
      <w:pPr>
        <w:numPr>
          <w:ilvl w:val="1"/>
          <w:numId w:val="7"/>
        </w:numPr>
        <w:shd w:val="clear" w:color="auto" w:fill="FFFFFF"/>
        <w:spacing w:before="15" w:after="15" w:line="240" w:lineRule="auto"/>
        <w:ind w:left="1785" w:firstLine="0"/>
        <w:jc w:val="both"/>
        <w:rPr>
          <w:rFonts w:ascii="Arial" w:hAnsi="Arial" w:cs="Arial"/>
          <w:color w:val="4A4A4A"/>
        </w:rPr>
      </w:pPr>
      <w:r>
        <w:rPr>
          <w:rFonts w:ascii="Arial" w:hAnsi="Arial" w:cs="Arial"/>
          <w:color w:val="4A4A4A"/>
        </w:rPr>
        <w:t>ISEE nucleo familiare inferiore a € 20.000;</w:t>
      </w:r>
    </w:p>
    <w:p w:rsidR="002E2978" w:rsidRDefault="002E2978" w:rsidP="002E2978">
      <w:pPr>
        <w:numPr>
          <w:ilvl w:val="1"/>
          <w:numId w:val="7"/>
        </w:numPr>
        <w:shd w:val="clear" w:color="auto" w:fill="FFFFFF"/>
        <w:spacing w:before="15" w:after="15" w:line="240" w:lineRule="auto"/>
        <w:ind w:left="1785" w:firstLine="0"/>
        <w:jc w:val="both"/>
        <w:rPr>
          <w:rFonts w:ascii="Arial" w:hAnsi="Arial" w:cs="Arial"/>
          <w:color w:val="4A4A4A"/>
        </w:rPr>
      </w:pPr>
      <w:r>
        <w:rPr>
          <w:rFonts w:ascii="Arial" w:hAnsi="Arial" w:cs="Arial"/>
          <w:color w:val="4A4A4A"/>
        </w:rPr>
        <w:t xml:space="preserve">fruizione del voucher per l'acquisizione di servizi di </w:t>
      </w:r>
      <w:proofErr w:type="spellStart"/>
      <w:r>
        <w:rPr>
          <w:rFonts w:ascii="Arial" w:hAnsi="Arial" w:cs="Arial"/>
          <w:color w:val="4A4A4A"/>
        </w:rPr>
        <w:t>connesione</w:t>
      </w:r>
      <w:proofErr w:type="spellEnd"/>
      <w:r>
        <w:rPr>
          <w:rFonts w:ascii="Arial" w:hAnsi="Arial" w:cs="Arial"/>
          <w:color w:val="4A4A4A"/>
        </w:rPr>
        <w:t xml:space="preserve"> alla rete Internet in banda ultra larga / relativi dispositivi elettronici di cui al Decreto MISE 7.8.2020;</w:t>
      </w:r>
    </w:p>
    <w:p w:rsidR="002E2978" w:rsidRDefault="002E2978" w:rsidP="002E2978">
      <w:pPr>
        <w:numPr>
          <w:ilvl w:val="0"/>
          <w:numId w:val="7"/>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il contributo può essere utilizzato per acquisti online / presso esercenti attività commerciali che operano esclusivamente nel settore della vendita al dettaglio di giornali / riviste / periodici.</w:t>
      </w:r>
    </w:p>
    <w:p w:rsidR="002E2978" w:rsidRDefault="002E2978" w:rsidP="002E2978">
      <w:pPr>
        <w:shd w:val="clear" w:color="auto" w:fill="E7F5FD"/>
        <w:spacing w:after="0"/>
        <w:rPr>
          <w:rFonts w:ascii="Arial" w:hAnsi="Arial" w:cs="Arial"/>
          <w:b/>
          <w:bCs/>
          <w:color w:val="4A4A4A"/>
        </w:rPr>
      </w:pPr>
      <w:r>
        <w:rPr>
          <w:rFonts w:ascii="Arial" w:hAnsi="Arial" w:cs="Arial"/>
          <w:b/>
          <w:bCs/>
          <w:color w:val="4A4A4A"/>
        </w:rPr>
        <w:t>"BONUS TV 5G" - commi 614 e 615</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L'art. 1, comma 1039, lett. c), Finanziaria 2018 con l'intento di favorire la transizione verso la tecnologia 5G ha previsto un contributo fino a € 50 (c.d. "Bonus TV 5G") per l'acquisto di TV e decoder idonei alla ricezione di programmi radiotelevisivi con le nuove tecnologie trasmissive DVB-T2 / HEVC.</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proofErr w:type="spellStart"/>
      <w:r>
        <w:rPr>
          <w:rFonts w:ascii="Arial" w:hAnsi="Arial" w:cs="Arial"/>
          <w:color w:val="4A4A4A"/>
        </w:rPr>
        <w:t>ll</w:t>
      </w:r>
      <w:proofErr w:type="spellEnd"/>
      <w:r>
        <w:rPr>
          <w:rFonts w:ascii="Arial" w:hAnsi="Arial" w:cs="Arial"/>
          <w:color w:val="4A4A4A"/>
        </w:rPr>
        <w:t xml:space="preserve"> bonus è riconosciuto dal rivenditore sotto forma di sconto sul prezzo di vendita (IVA compresa) dell'apparecchio acquistato, per un importo pari a € 50 o al prezzo di vendita se inferiore.</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In sede di approvazione, allo scopo di </w:t>
      </w:r>
      <w:r>
        <w:rPr>
          <w:rStyle w:val="charoverride-1"/>
          <w:rFonts w:ascii="Arial" w:hAnsi="Arial" w:cs="Arial"/>
          <w:b/>
          <w:bCs/>
          <w:color w:val="4A4A4A"/>
        </w:rPr>
        <w:t>favorire il rinnovo / sostituzione</w:t>
      </w:r>
      <w:r>
        <w:rPr>
          <w:rFonts w:ascii="Arial" w:hAnsi="Arial" w:cs="Arial"/>
          <w:color w:val="4A4A4A"/>
        </w:rPr>
        <w:t> degli apparecchi televisivi non idonei alla ricezione dei programmi con le nuove tecnologie DVB-T2 e di </w:t>
      </w:r>
      <w:r>
        <w:rPr>
          <w:rStyle w:val="charoverride-1"/>
          <w:rFonts w:ascii="Arial" w:hAnsi="Arial" w:cs="Arial"/>
          <w:b/>
          <w:bCs/>
          <w:color w:val="4A4A4A"/>
        </w:rPr>
        <w:t xml:space="preserve">favorire </w:t>
      </w:r>
      <w:proofErr w:type="spellStart"/>
      <w:r>
        <w:rPr>
          <w:rStyle w:val="charoverride-1"/>
          <w:rFonts w:ascii="Arial" w:hAnsi="Arial" w:cs="Arial"/>
          <w:b/>
          <w:bCs/>
          <w:color w:val="4A4A4A"/>
        </w:rPr>
        <w:t>ilcorretto</w:t>
      </w:r>
      <w:proofErr w:type="spellEnd"/>
      <w:r>
        <w:rPr>
          <w:rStyle w:val="charoverride-1"/>
          <w:rFonts w:ascii="Arial" w:hAnsi="Arial" w:cs="Arial"/>
          <w:b/>
          <w:bCs/>
          <w:color w:val="4A4A4A"/>
        </w:rPr>
        <w:t xml:space="preserve"> smaltimento</w:t>
      </w:r>
      <w:r>
        <w:rPr>
          <w:rFonts w:ascii="Arial" w:hAnsi="Arial" w:cs="Arial"/>
          <w:color w:val="4A4A4A"/>
        </w:rPr>
        <w:t> degli apparecchi obsoleti, il "bonus TV 5G" è stato esteso </w:t>
      </w:r>
      <w:r>
        <w:rPr>
          <w:rStyle w:val="charoverride-1"/>
          <w:rFonts w:ascii="Arial" w:hAnsi="Arial" w:cs="Arial"/>
          <w:b/>
          <w:bCs/>
          <w:color w:val="4A4A4A"/>
        </w:rPr>
        <w:t>all'acquisto / smaltimento di apparecchiature di ricezione televisiva</w:t>
      </w:r>
      <w:r>
        <w:rPr>
          <w:rFonts w:ascii="Arial" w:hAnsi="Arial" w:cs="Arial"/>
          <w:color w:val="4A4A4A"/>
        </w:rPr>
        <w:t>.</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Le modalità attuative della nuova disposizione sono demandate ad un apposito Decreto.</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p>
    <w:p w:rsidR="002E2978" w:rsidRDefault="002E2978" w:rsidP="002E2978">
      <w:pPr>
        <w:shd w:val="clear" w:color="auto" w:fill="E7F5FD"/>
        <w:rPr>
          <w:rFonts w:ascii="Arial" w:hAnsi="Arial" w:cs="Arial"/>
          <w:b/>
          <w:bCs/>
          <w:color w:val="4A4A4A"/>
        </w:rPr>
      </w:pPr>
      <w:r>
        <w:rPr>
          <w:rFonts w:ascii="Arial" w:hAnsi="Arial" w:cs="Arial"/>
          <w:b/>
          <w:bCs/>
          <w:color w:val="4A4A4A"/>
        </w:rPr>
        <w:t>BONUS EMISSIONI C02 AUTOVETTURE - commi da 651 a 659</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L'art. 1, comma 1031, Legge n. 145/2018 (Finanziaria 2019) ha previsto per i soggetti che acquistano, anche in leasing, ed immatricolano in Italia </w:t>
      </w:r>
      <w:r>
        <w:rPr>
          <w:rStyle w:val="charoverride-1"/>
          <w:rFonts w:ascii="Arial" w:hAnsi="Arial" w:cs="Arial"/>
          <w:b/>
          <w:bCs/>
          <w:color w:val="4A4A4A"/>
        </w:rPr>
        <w:t xml:space="preserve">dall'1.3.2019 al 31.12.2021 un </w:t>
      </w:r>
      <w:r>
        <w:rPr>
          <w:rStyle w:val="charoverride-1"/>
          <w:rFonts w:ascii="Arial" w:hAnsi="Arial" w:cs="Arial"/>
          <w:b/>
          <w:bCs/>
          <w:color w:val="4A4A4A"/>
        </w:rPr>
        <w:lastRenderedPageBreak/>
        <w:t>veicolo di categoria M1</w:t>
      </w:r>
      <w:r>
        <w:rPr>
          <w:rFonts w:ascii="Arial" w:hAnsi="Arial" w:cs="Arial"/>
          <w:color w:val="4A4A4A"/>
        </w:rPr>
        <w:t> nuovo con </w:t>
      </w:r>
      <w:r>
        <w:rPr>
          <w:rStyle w:val="charoverride-1"/>
          <w:rFonts w:ascii="Arial" w:hAnsi="Arial" w:cs="Arial"/>
          <w:b/>
          <w:bCs/>
          <w:color w:val="4A4A4A"/>
        </w:rPr>
        <w:t>prezzo</w:t>
      </w:r>
      <w:r>
        <w:rPr>
          <w:rFonts w:ascii="Arial" w:hAnsi="Arial" w:cs="Arial"/>
          <w:color w:val="4A4A4A"/>
        </w:rPr>
        <w:t> risultante dal listino ufficiale della casa automobilistica produttrice </w:t>
      </w:r>
      <w:r>
        <w:rPr>
          <w:rStyle w:val="charoverride-1"/>
          <w:rFonts w:ascii="Arial" w:hAnsi="Arial" w:cs="Arial"/>
          <w:b/>
          <w:bCs/>
          <w:color w:val="4A4A4A"/>
        </w:rPr>
        <w:t>inferiore a € 50.000</w:t>
      </w:r>
      <w:r>
        <w:rPr>
          <w:rFonts w:ascii="Arial" w:hAnsi="Arial" w:cs="Arial"/>
          <w:color w:val="4A4A4A"/>
        </w:rPr>
        <w:t> (IVA esclusa) il riconoscimento:</w:t>
      </w:r>
    </w:p>
    <w:p w:rsidR="002E2978" w:rsidRDefault="002E2978" w:rsidP="002E2978">
      <w:pPr>
        <w:numPr>
          <w:ilvl w:val="0"/>
          <w:numId w:val="8"/>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 xml:space="preserve">di un contributo </w:t>
      </w:r>
      <w:proofErr w:type="spellStart"/>
      <w:r>
        <w:rPr>
          <w:rFonts w:ascii="Arial" w:hAnsi="Arial" w:cs="Arial"/>
          <w:color w:val="4A4A4A"/>
        </w:rPr>
        <w:t>parametrato</w:t>
      </w:r>
      <w:proofErr w:type="spellEnd"/>
      <w:r>
        <w:rPr>
          <w:rFonts w:ascii="Arial" w:hAnsi="Arial" w:cs="Arial"/>
          <w:color w:val="4A4A4A"/>
        </w:rPr>
        <w:t xml:space="preserve"> al numero dei grammi di biossido di carbonio emessi per chilometro (CO2 g/km), a condizione che sia </w:t>
      </w:r>
      <w:r>
        <w:rPr>
          <w:rStyle w:val="charoverride-1"/>
          <w:rFonts w:ascii="Arial" w:hAnsi="Arial" w:cs="Arial"/>
          <w:b/>
          <w:bCs/>
          <w:color w:val="4A4A4A"/>
        </w:rPr>
        <w:t>contestualmente rottamato</w:t>
      </w:r>
      <w:r>
        <w:rPr>
          <w:rFonts w:ascii="Arial" w:hAnsi="Arial" w:cs="Arial"/>
          <w:color w:val="4A4A4A"/>
        </w:rPr>
        <w:t> un veicolo della medesima categoria omologato alla classe Euro 0, 1, 2, 3 e 4, così determinato;</w:t>
      </w:r>
    </w:p>
    <w:tbl>
      <w:tblPr>
        <w:tblW w:w="5000" w:type="pct"/>
        <w:tblBorders>
          <w:top w:val="single" w:sz="6" w:space="0" w:color="575756"/>
          <w:left w:val="single" w:sz="6" w:space="0" w:color="575756"/>
          <w:bottom w:val="single" w:sz="6" w:space="0" w:color="575756"/>
          <w:right w:val="single" w:sz="6" w:space="0" w:color="575756"/>
        </w:tblBorders>
        <w:shd w:val="clear" w:color="auto" w:fill="FFFFFF"/>
        <w:tblCellMar>
          <w:top w:w="15" w:type="dxa"/>
          <w:left w:w="15" w:type="dxa"/>
          <w:bottom w:w="15" w:type="dxa"/>
          <w:right w:w="15" w:type="dxa"/>
        </w:tblCellMar>
        <w:tblLook w:val="04A0"/>
      </w:tblPr>
      <w:tblGrid>
        <w:gridCol w:w="4680"/>
        <w:gridCol w:w="5078"/>
      </w:tblGrid>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CO2 g/km</w:t>
            </w:r>
          </w:p>
        </w:tc>
        <w:tc>
          <w:tcPr>
            <w:tcW w:w="2602"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Contributo</w:t>
            </w:r>
          </w:p>
        </w:tc>
      </w:tr>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0-20</w:t>
            </w:r>
          </w:p>
        </w:tc>
        <w:tc>
          <w:tcPr>
            <w:tcW w:w="2602"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€ 6.000</w:t>
            </w:r>
          </w:p>
        </w:tc>
      </w:tr>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21-60</w:t>
            </w:r>
          </w:p>
        </w:tc>
        <w:tc>
          <w:tcPr>
            <w:tcW w:w="2602"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€ 2.500</w:t>
            </w:r>
          </w:p>
        </w:tc>
      </w:tr>
    </w:tbl>
    <w:p w:rsidR="002E2978" w:rsidRDefault="002E2978" w:rsidP="002E2978">
      <w:pPr>
        <w:numPr>
          <w:ilvl w:val="0"/>
          <w:numId w:val="9"/>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 xml:space="preserve">un contributo di entità inferiore </w:t>
      </w:r>
      <w:proofErr w:type="spellStart"/>
      <w:r>
        <w:rPr>
          <w:rFonts w:ascii="Arial" w:hAnsi="Arial" w:cs="Arial"/>
          <w:color w:val="4A4A4A"/>
        </w:rPr>
        <w:t>parametrato</w:t>
      </w:r>
      <w:proofErr w:type="spellEnd"/>
      <w:r>
        <w:rPr>
          <w:rFonts w:ascii="Arial" w:hAnsi="Arial" w:cs="Arial"/>
          <w:color w:val="4A4A4A"/>
        </w:rPr>
        <w:t xml:space="preserve"> al numero dei grammi di biossido di carbonio emessi per chilometro, </w:t>
      </w:r>
      <w:proofErr w:type="spellStart"/>
      <w:r>
        <w:rPr>
          <w:rStyle w:val="charoverride-1"/>
          <w:rFonts w:ascii="Arial" w:hAnsi="Arial" w:cs="Arial"/>
          <w:b/>
          <w:bCs/>
          <w:color w:val="4A4A4A"/>
        </w:rPr>
        <w:t>inassenza</w:t>
      </w:r>
      <w:proofErr w:type="spellEnd"/>
      <w:r>
        <w:rPr>
          <w:rStyle w:val="charoverride-1"/>
          <w:rFonts w:ascii="Arial" w:hAnsi="Arial" w:cs="Arial"/>
          <w:b/>
          <w:bCs/>
          <w:color w:val="4A4A4A"/>
        </w:rPr>
        <w:t xml:space="preserve"> della rottamazione</w:t>
      </w:r>
      <w:r>
        <w:rPr>
          <w:rFonts w:ascii="Arial" w:hAnsi="Arial" w:cs="Arial"/>
          <w:color w:val="4A4A4A"/>
        </w:rPr>
        <w:t> di un veicolo della medesima categoria omologato Euro alla classe 0, 1, 2, 3 e 4, così determinato.</w:t>
      </w:r>
    </w:p>
    <w:tbl>
      <w:tblPr>
        <w:tblW w:w="5000" w:type="pct"/>
        <w:tblBorders>
          <w:top w:val="single" w:sz="6" w:space="0" w:color="575756"/>
          <w:left w:val="single" w:sz="6" w:space="0" w:color="575756"/>
          <w:bottom w:val="single" w:sz="6" w:space="0" w:color="575756"/>
          <w:right w:val="single" w:sz="6" w:space="0" w:color="575756"/>
        </w:tblBorders>
        <w:shd w:val="clear" w:color="auto" w:fill="FFFFFF"/>
        <w:tblCellMar>
          <w:top w:w="15" w:type="dxa"/>
          <w:left w:w="15" w:type="dxa"/>
          <w:bottom w:w="15" w:type="dxa"/>
          <w:right w:w="15" w:type="dxa"/>
        </w:tblCellMar>
        <w:tblLook w:val="04A0"/>
      </w:tblPr>
      <w:tblGrid>
        <w:gridCol w:w="4680"/>
        <w:gridCol w:w="5078"/>
      </w:tblGrid>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CO2 g/km</w:t>
            </w:r>
          </w:p>
        </w:tc>
        <w:tc>
          <w:tcPr>
            <w:tcW w:w="2602"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Contributo</w:t>
            </w:r>
          </w:p>
        </w:tc>
      </w:tr>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0-20</w:t>
            </w:r>
          </w:p>
        </w:tc>
        <w:tc>
          <w:tcPr>
            <w:tcW w:w="2602"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€ 4.000</w:t>
            </w:r>
          </w:p>
        </w:tc>
      </w:tr>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21-60</w:t>
            </w:r>
          </w:p>
        </w:tc>
        <w:tc>
          <w:tcPr>
            <w:tcW w:w="2602"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€ 1.500</w:t>
            </w:r>
          </w:p>
        </w:tc>
      </w:tr>
    </w:tbl>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In sede di approvazione:</w:t>
      </w:r>
    </w:p>
    <w:p w:rsidR="002E2978" w:rsidRDefault="002E2978" w:rsidP="002E2978">
      <w:pPr>
        <w:numPr>
          <w:ilvl w:val="0"/>
          <w:numId w:val="10"/>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è aumentato a 30 giorni (in luogo dei precedenti 15 giorni) il termine, decorrente dalla consegna del veicolo nuovo, entro il quale il venditore, pena il non riconoscimento del contributo, deve avviare il veicolo usato alla demolizione e provvedere direttamente alla richiesta di cancellazione per demolizione allo Sportello telematico dell'automobilista;</w:t>
      </w:r>
    </w:p>
    <w:p w:rsidR="002E2978" w:rsidRDefault="002E2978" w:rsidP="002E2978">
      <w:pPr>
        <w:numPr>
          <w:ilvl w:val="0"/>
          <w:numId w:val="10"/>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con la modifica del comma 1042 e l'introduzione del nuovo comma 1042-bis all'art. 1, Legge n. 145/2018, sono ridefiniti per il 2021 i parametri relativi al numero di grammi di biossido di carbonio emessi per chilometro eccedenti la soglia di 160 CO2 g/km cui è collegata la misura dell'imposta dovuta da parte dell'acquirente, anche in leasing, di un veicolo categoria M1 nuovo di fabbrica.</w:t>
      </w:r>
    </w:p>
    <w:p w:rsidR="002E2978" w:rsidRDefault="002E2978" w:rsidP="002E2978">
      <w:pPr>
        <w:pStyle w:val="r50"/>
        <w:shd w:val="clear" w:color="auto" w:fill="FFFFFF"/>
        <w:spacing w:before="0" w:beforeAutospacing="0" w:after="15" w:afterAutospacing="0"/>
        <w:ind w:left="930"/>
        <w:jc w:val="both"/>
        <w:rPr>
          <w:rFonts w:ascii="Arial" w:hAnsi="Arial" w:cs="Arial"/>
          <w:color w:val="4A4A4A"/>
        </w:rPr>
      </w:pPr>
      <w:r>
        <w:rPr>
          <w:rFonts w:ascii="Arial" w:hAnsi="Arial" w:cs="Arial"/>
          <w:color w:val="4A4A4A"/>
        </w:rPr>
        <w:t>Di conseguenza:</w:t>
      </w:r>
    </w:p>
    <w:p w:rsidR="002E2978" w:rsidRDefault="002E2978" w:rsidP="002E2978">
      <w:pPr>
        <w:numPr>
          <w:ilvl w:val="1"/>
          <w:numId w:val="10"/>
        </w:numPr>
        <w:shd w:val="clear" w:color="auto" w:fill="FFFFFF"/>
        <w:spacing w:before="15" w:after="15" w:line="240" w:lineRule="auto"/>
        <w:ind w:left="1785" w:firstLine="0"/>
        <w:jc w:val="both"/>
        <w:rPr>
          <w:rFonts w:ascii="Arial" w:hAnsi="Arial" w:cs="Arial"/>
          <w:color w:val="4A4A4A"/>
        </w:rPr>
      </w:pPr>
      <w:r>
        <w:rPr>
          <w:rStyle w:val="charoverride-1"/>
          <w:rFonts w:ascii="Arial" w:hAnsi="Arial" w:cs="Arial"/>
          <w:b/>
          <w:bCs/>
          <w:color w:val="4A4A4A"/>
        </w:rPr>
        <w:t>dall'1.3.2019 al 31.12.2020</w:t>
      </w:r>
      <w:r>
        <w:rPr>
          <w:rFonts w:ascii="Arial" w:hAnsi="Arial" w:cs="Arial"/>
          <w:color w:val="4A4A4A"/>
        </w:rPr>
        <w:t> l'</w:t>
      </w:r>
      <w:proofErr w:type="spellStart"/>
      <w:r>
        <w:rPr>
          <w:rFonts w:ascii="Arial" w:hAnsi="Arial" w:cs="Arial"/>
          <w:color w:val="4A4A4A"/>
        </w:rPr>
        <w:t>ìmposta</w:t>
      </w:r>
      <w:proofErr w:type="spellEnd"/>
      <w:r>
        <w:rPr>
          <w:rFonts w:ascii="Arial" w:hAnsi="Arial" w:cs="Arial"/>
          <w:color w:val="4A4A4A"/>
        </w:rPr>
        <w:t xml:space="preserve"> è così individuata;</w:t>
      </w:r>
    </w:p>
    <w:tbl>
      <w:tblPr>
        <w:tblW w:w="5000" w:type="pct"/>
        <w:tblBorders>
          <w:top w:val="single" w:sz="6" w:space="0" w:color="575756"/>
          <w:left w:val="single" w:sz="6" w:space="0" w:color="575756"/>
          <w:bottom w:val="single" w:sz="6" w:space="0" w:color="575756"/>
          <w:right w:val="single" w:sz="6" w:space="0" w:color="575756"/>
        </w:tblBorders>
        <w:shd w:val="clear" w:color="auto" w:fill="FFFFFF"/>
        <w:tblCellMar>
          <w:top w:w="15" w:type="dxa"/>
          <w:left w:w="15" w:type="dxa"/>
          <w:bottom w:w="15" w:type="dxa"/>
          <w:right w:w="15" w:type="dxa"/>
        </w:tblCellMar>
        <w:tblLook w:val="04A0"/>
      </w:tblPr>
      <w:tblGrid>
        <w:gridCol w:w="6218"/>
        <w:gridCol w:w="3540"/>
      </w:tblGrid>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CO2 g/km</w:t>
            </w:r>
          </w:p>
        </w:tc>
        <w:tc>
          <w:tcPr>
            <w:tcW w:w="1814"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Imposta</w:t>
            </w:r>
          </w:p>
        </w:tc>
      </w:tr>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161-175</w:t>
            </w:r>
          </w:p>
        </w:tc>
        <w:tc>
          <w:tcPr>
            <w:tcW w:w="181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€ 1.100</w:t>
            </w:r>
          </w:p>
        </w:tc>
      </w:tr>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176-200</w:t>
            </w:r>
          </w:p>
        </w:tc>
        <w:tc>
          <w:tcPr>
            <w:tcW w:w="181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€ 1.600</w:t>
            </w:r>
          </w:p>
        </w:tc>
      </w:tr>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201-250</w:t>
            </w:r>
          </w:p>
        </w:tc>
        <w:tc>
          <w:tcPr>
            <w:tcW w:w="181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€ 2.000</w:t>
            </w:r>
          </w:p>
        </w:tc>
      </w:tr>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Superiore a 250</w:t>
            </w:r>
          </w:p>
        </w:tc>
        <w:tc>
          <w:tcPr>
            <w:tcW w:w="181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€ 2.500</w:t>
            </w:r>
          </w:p>
        </w:tc>
      </w:tr>
    </w:tbl>
    <w:p w:rsidR="002E2978" w:rsidRDefault="002E2978" w:rsidP="002E2978">
      <w:pPr>
        <w:numPr>
          <w:ilvl w:val="0"/>
          <w:numId w:val="11"/>
        </w:numPr>
        <w:shd w:val="clear" w:color="auto" w:fill="FFFFFF"/>
        <w:spacing w:before="90" w:after="15" w:line="240" w:lineRule="auto"/>
        <w:ind w:left="1065" w:firstLine="0"/>
        <w:jc w:val="both"/>
        <w:rPr>
          <w:rFonts w:ascii="Arial" w:hAnsi="Arial" w:cs="Arial"/>
          <w:color w:val="4A4A4A"/>
        </w:rPr>
      </w:pPr>
      <w:r>
        <w:rPr>
          <w:rStyle w:val="charoverride-1"/>
          <w:rFonts w:ascii="Arial" w:hAnsi="Arial" w:cs="Arial"/>
          <w:b/>
          <w:bCs/>
          <w:color w:val="4A4A4A"/>
        </w:rPr>
        <w:t>dall'1.1.2021 al 31.12.2021</w:t>
      </w:r>
      <w:r>
        <w:rPr>
          <w:rFonts w:ascii="Arial" w:hAnsi="Arial" w:cs="Arial"/>
          <w:color w:val="4A4A4A"/>
        </w:rPr>
        <w:t> l'</w:t>
      </w:r>
      <w:proofErr w:type="spellStart"/>
      <w:r>
        <w:rPr>
          <w:rFonts w:ascii="Arial" w:hAnsi="Arial" w:cs="Arial"/>
          <w:color w:val="4A4A4A"/>
        </w:rPr>
        <w:t>ìmposta</w:t>
      </w:r>
      <w:proofErr w:type="spellEnd"/>
      <w:r>
        <w:rPr>
          <w:rFonts w:ascii="Arial" w:hAnsi="Arial" w:cs="Arial"/>
          <w:color w:val="4A4A4A"/>
        </w:rPr>
        <w:t xml:space="preserve"> è così individuata.</w:t>
      </w:r>
    </w:p>
    <w:tbl>
      <w:tblPr>
        <w:tblW w:w="5000" w:type="pct"/>
        <w:tblBorders>
          <w:top w:val="single" w:sz="6" w:space="0" w:color="575756"/>
          <w:left w:val="single" w:sz="6" w:space="0" w:color="575756"/>
          <w:bottom w:val="single" w:sz="6" w:space="0" w:color="575756"/>
          <w:right w:val="single" w:sz="6" w:space="0" w:color="575756"/>
        </w:tblBorders>
        <w:shd w:val="clear" w:color="auto" w:fill="FFFFFF"/>
        <w:tblCellMar>
          <w:top w:w="15" w:type="dxa"/>
          <w:left w:w="15" w:type="dxa"/>
          <w:bottom w:w="15" w:type="dxa"/>
          <w:right w:w="15" w:type="dxa"/>
        </w:tblCellMar>
        <w:tblLook w:val="04A0"/>
      </w:tblPr>
      <w:tblGrid>
        <w:gridCol w:w="6218"/>
        <w:gridCol w:w="3540"/>
      </w:tblGrid>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CO2 g/km</w:t>
            </w:r>
          </w:p>
        </w:tc>
        <w:tc>
          <w:tcPr>
            <w:tcW w:w="1814"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Imposta</w:t>
            </w:r>
          </w:p>
        </w:tc>
      </w:tr>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191-210</w:t>
            </w:r>
          </w:p>
        </w:tc>
        <w:tc>
          <w:tcPr>
            <w:tcW w:w="181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€ 1.100</w:t>
            </w:r>
          </w:p>
        </w:tc>
      </w:tr>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211-240</w:t>
            </w:r>
          </w:p>
        </w:tc>
        <w:tc>
          <w:tcPr>
            <w:tcW w:w="181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€ 1.600</w:t>
            </w:r>
          </w:p>
        </w:tc>
      </w:tr>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241-290</w:t>
            </w:r>
          </w:p>
        </w:tc>
        <w:tc>
          <w:tcPr>
            <w:tcW w:w="181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€ 2.000</w:t>
            </w:r>
          </w:p>
        </w:tc>
      </w:tr>
      <w:tr w:rsidR="002E2978" w:rsidTr="002E2978">
        <w:tc>
          <w:tcPr>
            <w:tcW w:w="3186"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Superiore a 290</w:t>
            </w:r>
          </w:p>
        </w:tc>
        <w:tc>
          <w:tcPr>
            <w:tcW w:w="181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€ 2.500</w:t>
            </w:r>
          </w:p>
        </w:tc>
      </w:tr>
    </w:tbl>
    <w:p w:rsidR="002E2978" w:rsidRDefault="002E2978" w:rsidP="002E2978">
      <w:pPr>
        <w:pStyle w:val="r50"/>
        <w:shd w:val="clear" w:color="auto" w:fill="FFFFFF"/>
        <w:spacing w:before="0" w:beforeAutospacing="0" w:after="15" w:afterAutospacing="0"/>
        <w:ind w:left="210"/>
        <w:jc w:val="both"/>
        <w:rPr>
          <w:rFonts w:ascii="Arial" w:hAnsi="Arial" w:cs="Arial"/>
          <w:color w:val="4A4A4A"/>
        </w:rPr>
      </w:pPr>
      <w:r>
        <w:rPr>
          <w:rFonts w:ascii="Arial" w:hAnsi="Arial" w:cs="Arial"/>
          <w:color w:val="4A4A4A"/>
        </w:rPr>
        <w:t>Tale imposta:</w:t>
      </w:r>
    </w:p>
    <w:p w:rsidR="002E2978" w:rsidRDefault="002E2978" w:rsidP="002E2978">
      <w:pPr>
        <w:numPr>
          <w:ilvl w:val="0"/>
          <w:numId w:val="12"/>
        </w:numPr>
        <w:shd w:val="clear" w:color="auto" w:fill="FFFFFF"/>
        <w:spacing w:before="15" w:after="15" w:line="240" w:lineRule="auto"/>
        <w:ind w:left="1065" w:firstLine="0"/>
        <w:jc w:val="both"/>
        <w:rPr>
          <w:rFonts w:ascii="Arial" w:hAnsi="Arial" w:cs="Arial"/>
          <w:color w:val="4A4A4A"/>
        </w:rPr>
      </w:pPr>
      <w:r>
        <w:rPr>
          <w:rFonts w:ascii="Arial" w:hAnsi="Arial" w:cs="Arial"/>
          <w:color w:val="4A4A4A"/>
        </w:rPr>
        <w:t>è richiesta anche in caso di immatricolazione in Italia di un veicolo di categoria M1 già immatricolato in un altro Stato;</w:t>
      </w:r>
    </w:p>
    <w:p w:rsidR="002E2978" w:rsidRDefault="002E2978" w:rsidP="002E2978">
      <w:pPr>
        <w:numPr>
          <w:ilvl w:val="0"/>
          <w:numId w:val="12"/>
        </w:numPr>
        <w:shd w:val="clear" w:color="auto" w:fill="FFFFFF"/>
        <w:spacing w:before="15" w:after="15" w:line="240" w:lineRule="auto"/>
        <w:ind w:left="1065" w:firstLine="0"/>
        <w:jc w:val="both"/>
        <w:rPr>
          <w:rFonts w:ascii="Arial" w:hAnsi="Arial" w:cs="Arial"/>
          <w:color w:val="4A4A4A"/>
        </w:rPr>
      </w:pPr>
      <w:r>
        <w:rPr>
          <w:rFonts w:ascii="Arial" w:hAnsi="Arial" w:cs="Arial"/>
          <w:color w:val="4A4A4A"/>
        </w:rPr>
        <w:t>non si applica ai veicoli per uso speciale;</w:t>
      </w:r>
    </w:p>
    <w:p w:rsidR="002E2978" w:rsidRDefault="002E2978" w:rsidP="002E2978">
      <w:pPr>
        <w:numPr>
          <w:ilvl w:val="0"/>
          <w:numId w:val="12"/>
        </w:numPr>
        <w:shd w:val="clear" w:color="auto" w:fill="FFFFFF"/>
        <w:spacing w:before="15" w:after="15" w:line="240" w:lineRule="auto"/>
        <w:ind w:left="1065" w:firstLine="0"/>
        <w:jc w:val="both"/>
        <w:rPr>
          <w:rFonts w:ascii="Arial" w:hAnsi="Arial" w:cs="Arial"/>
          <w:color w:val="4A4A4A"/>
        </w:rPr>
      </w:pPr>
      <w:r>
        <w:rPr>
          <w:rFonts w:ascii="Arial" w:hAnsi="Arial" w:cs="Arial"/>
          <w:color w:val="4A4A4A"/>
        </w:rPr>
        <w:t>è versata tramite mod. F24 dall'acquirente / richiedente l'immatricolazione.</w:t>
      </w:r>
    </w:p>
    <w:p w:rsidR="002E2978" w:rsidRDefault="002E2978" w:rsidP="002E2978">
      <w:pPr>
        <w:pStyle w:val="titolo4"/>
        <w:shd w:val="clear" w:color="auto" w:fill="FFFFFF"/>
        <w:spacing w:before="135" w:beforeAutospacing="0" w:after="60" w:afterAutospacing="0"/>
        <w:rPr>
          <w:rFonts w:ascii="Arial" w:hAnsi="Arial" w:cs="Arial"/>
          <w:b/>
          <w:bCs/>
          <w:caps/>
          <w:color w:val="4A4A4A"/>
        </w:rPr>
      </w:pPr>
      <w:r>
        <w:rPr>
          <w:rFonts w:ascii="Arial" w:hAnsi="Arial" w:cs="Arial"/>
          <w:b/>
          <w:bCs/>
          <w:caps/>
          <w:color w:val="4A4A4A"/>
        </w:rPr>
        <w:t>ACQUISTO VEICOLI CON / SENZA ROTTAMAZIONE DALL'1.1 AL 31.12.2021</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lastRenderedPageBreak/>
        <w:t>In sede di approvazione è altresì previsto, a favore dei soggetti che acquistano in Italia </w:t>
      </w:r>
      <w:r>
        <w:rPr>
          <w:rStyle w:val="charoverride-1"/>
          <w:rFonts w:ascii="Arial" w:hAnsi="Arial" w:cs="Arial"/>
          <w:b/>
          <w:bCs/>
          <w:color w:val="4A4A4A"/>
        </w:rPr>
        <w:t>dall'1.1 al 31.12.2021</w:t>
      </w:r>
      <w:r>
        <w:rPr>
          <w:rFonts w:ascii="Arial" w:hAnsi="Arial" w:cs="Arial"/>
          <w:color w:val="4A4A4A"/>
        </w:rPr>
        <w:t> anche in leasing un veicolo nuovo di fabbrica, il riconoscimento:</w:t>
      </w:r>
    </w:p>
    <w:p w:rsidR="002E2978" w:rsidRDefault="002E2978" w:rsidP="002E2978">
      <w:pPr>
        <w:numPr>
          <w:ilvl w:val="0"/>
          <w:numId w:val="13"/>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di un contributo per l'acquisto di un veicolo con </w:t>
      </w:r>
      <w:r>
        <w:rPr>
          <w:rStyle w:val="charoverride-1"/>
          <w:rFonts w:ascii="Arial" w:hAnsi="Arial" w:cs="Arial"/>
          <w:b/>
          <w:bCs/>
          <w:color w:val="4A4A4A"/>
        </w:rPr>
        <w:t>contestuale rottamazione</w:t>
      </w:r>
      <w:r>
        <w:rPr>
          <w:rFonts w:ascii="Arial" w:hAnsi="Arial" w:cs="Arial"/>
          <w:color w:val="4A4A4A"/>
        </w:rPr>
        <w:t xml:space="preserve"> di un veicolo omologato in una classe inferiore ad Euro 6 e immatricolato prima dell'1.1.2011, </w:t>
      </w:r>
      <w:proofErr w:type="spellStart"/>
      <w:r>
        <w:rPr>
          <w:rFonts w:ascii="Arial" w:hAnsi="Arial" w:cs="Arial"/>
          <w:color w:val="4A4A4A"/>
        </w:rPr>
        <w:t>parametrato</w:t>
      </w:r>
      <w:proofErr w:type="spellEnd"/>
      <w:r>
        <w:rPr>
          <w:rFonts w:ascii="Arial" w:hAnsi="Arial" w:cs="Arial"/>
          <w:color w:val="4A4A4A"/>
        </w:rPr>
        <w:t xml:space="preserve"> al numero di grammi di anidride carbonica emessi per chilometro (CO2 g/km), a condizione che sia </w:t>
      </w:r>
      <w:r>
        <w:rPr>
          <w:rStyle w:val="charoverride-1"/>
          <w:rFonts w:ascii="Arial" w:hAnsi="Arial" w:cs="Arial"/>
          <w:b/>
          <w:bCs/>
          <w:color w:val="4A4A4A"/>
        </w:rPr>
        <w:t>praticato dal venditore uno sconto pari ad almeno € 2.000</w:t>
      </w:r>
      <w:r>
        <w:rPr>
          <w:rFonts w:ascii="Arial" w:hAnsi="Arial" w:cs="Arial"/>
          <w:color w:val="4A4A4A"/>
        </w:rPr>
        <w:t>, così determinato;</w:t>
      </w:r>
    </w:p>
    <w:tbl>
      <w:tblPr>
        <w:tblW w:w="5000" w:type="pct"/>
        <w:tblBorders>
          <w:top w:val="single" w:sz="6" w:space="0" w:color="575756"/>
          <w:left w:val="single" w:sz="6" w:space="0" w:color="575756"/>
          <w:bottom w:val="single" w:sz="6" w:space="0" w:color="575756"/>
          <w:right w:val="single" w:sz="6" w:space="0" w:color="575756"/>
        </w:tblBorders>
        <w:shd w:val="clear" w:color="auto" w:fill="FFFFFF"/>
        <w:tblCellMar>
          <w:top w:w="15" w:type="dxa"/>
          <w:left w:w="15" w:type="dxa"/>
          <w:bottom w:w="15" w:type="dxa"/>
          <w:right w:w="15" w:type="dxa"/>
        </w:tblCellMar>
        <w:tblLook w:val="04A0"/>
      </w:tblPr>
      <w:tblGrid>
        <w:gridCol w:w="4680"/>
        <w:gridCol w:w="5078"/>
      </w:tblGrid>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CO2 g/km</w:t>
            </w:r>
          </w:p>
        </w:tc>
        <w:tc>
          <w:tcPr>
            <w:tcW w:w="2602"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Contributo</w:t>
            </w:r>
          </w:p>
        </w:tc>
      </w:tr>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0-20</w:t>
            </w:r>
          </w:p>
        </w:tc>
        <w:tc>
          <w:tcPr>
            <w:tcW w:w="2602"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€ 2.000</w:t>
            </w:r>
          </w:p>
        </w:tc>
      </w:tr>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21-60</w:t>
            </w:r>
          </w:p>
        </w:tc>
        <w:tc>
          <w:tcPr>
            <w:tcW w:w="2602"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€ 2.000</w:t>
            </w:r>
          </w:p>
        </w:tc>
      </w:tr>
    </w:tbl>
    <w:p w:rsidR="002E2978" w:rsidRDefault="002E2978" w:rsidP="002E2978">
      <w:pPr>
        <w:numPr>
          <w:ilvl w:val="0"/>
          <w:numId w:val="14"/>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di un contributo per l'acquisto di un veicolo </w:t>
      </w:r>
      <w:r>
        <w:rPr>
          <w:rStyle w:val="charoverride-1"/>
          <w:rFonts w:ascii="Arial" w:hAnsi="Arial" w:cs="Arial"/>
          <w:b/>
          <w:bCs/>
          <w:color w:val="4A4A4A"/>
        </w:rPr>
        <w:t>in assenza di rottamazione</w:t>
      </w:r>
      <w:r>
        <w:rPr>
          <w:rFonts w:ascii="Arial" w:hAnsi="Arial" w:cs="Arial"/>
          <w:color w:val="4A4A4A"/>
        </w:rPr>
        <w:t xml:space="preserve">, </w:t>
      </w:r>
      <w:proofErr w:type="spellStart"/>
      <w:r>
        <w:rPr>
          <w:rFonts w:ascii="Arial" w:hAnsi="Arial" w:cs="Arial"/>
          <w:color w:val="4A4A4A"/>
        </w:rPr>
        <w:t>parametrato</w:t>
      </w:r>
      <w:proofErr w:type="spellEnd"/>
      <w:r>
        <w:rPr>
          <w:rFonts w:ascii="Arial" w:hAnsi="Arial" w:cs="Arial"/>
          <w:color w:val="4A4A4A"/>
        </w:rPr>
        <w:t xml:space="preserve"> al numero di grammi di anidride carbonica emessi per chilometro (CO2 g/km), a condizione che sia </w:t>
      </w:r>
      <w:r>
        <w:rPr>
          <w:rStyle w:val="charoverride-1"/>
          <w:rFonts w:ascii="Arial" w:hAnsi="Arial" w:cs="Arial"/>
          <w:b/>
          <w:bCs/>
          <w:color w:val="4A4A4A"/>
        </w:rPr>
        <w:t>praticato dal venditore uno sconto pari ad almeno € 1.000</w:t>
      </w:r>
      <w:r>
        <w:rPr>
          <w:rFonts w:ascii="Arial" w:hAnsi="Arial" w:cs="Arial"/>
          <w:color w:val="4A4A4A"/>
        </w:rPr>
        <w:t>, così determinato.</w:t>
      </w:r>
    </w:p>
    <w:tbl>
      <w:tblPr>
        <w:tblW w:w="5000" w:type="pct"/>
        <w:tblBorders>
          <w:top w:val="single" w:sz="6" w:space="0" w:color="575756"/>
          <w:left w:val="single" w:sz="6" w:space="0" w:color="575756"/>
          <w:bottom w:val="single" w:sz="6" w:space="0" w:color="575756"/>
          <w:right w:val="single" w:sz="6" w:space="0" w:color="575756"/>
        </w:tblBorders>
        <w:shd w:val="clear" w:color="auto" w:fill="FFFFFF"/>
        <w:tblCellMar>
          <w:top w:w="15" w:type="dxa"/>
          <w:left w:w="15" w:type="dxa"/>
          <w:bottom w:w="15" w:type="dxa"/>
          <w:right w:w="15" w:type="dxa"/>
        </w:tblCellMar>
        <w:tblLook w:val="04A0"/>
      </w:tblPr>
      <w:tblGrid>
        <w:gridCol w:w="4680"/>
        <w:gridCol w:w="5078"/>
      </w:tblGrid>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CO2 g/km</w:t>
            </w:r>
          </w:p>
        </w:tc>
        <w:tc>
          <w:tcPr>
            <w:tcW w:w="2602"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Contributo</w:t>
            </w:r>
          </w:p>
        </w:tc>
      </w:tr>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0-20</w:t>
            </w:r>
          </w:p>
        </w:tc>
        <w:tc>
          <w:tcPr>
            <w:tcW w:w="2602"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€ 1.000</w:t>
            </w:r>
          </w:p>
        </w:tc>
      </w:tr>
      <w:tr w:rsidR="002E2978" w:rsidTr="002E2978">
        <w:tc>
          <w:tcPr>
            <w:tcW w:w="2398"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21-60</w:t>
            </w:r>
          </w:p>
        </w:tc>
        <w:tc>
          <w:tcPr>
            <w:tcW w:w="2602"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€ 1.000</w:t>
            </w:r>
          </w:p>
        </w:tc>
      </w:tr>
    </w:tbl>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 contributi in esame sono riconosciuti per i </w:t>
      </w:r>
      <w:r>
        <w:rPr>
          <w:rStyle w:val="charoverride-1"/>
          <w:rFonts w:ascii="Arial" w:hAnsi="Arial" w:cs="Arial"/>
          <w:b/>
          <w:bCs/>
          <w:color w:val="4A4A4A"/>
        </w:rPr>
        <w:t>veicoli di categoria M1</w:t>
      </w:r>
      <w:r>
        <w:rPr>
          <w:rFonts w:ascii="Arial" w:hAnsi="Arial" w:cs="Arial"/>
          <w:color w:val="4A4A4A"/>
        </w:rPr>
        <w:t> nuovi di fabbrica aventi un </w:t>
      </w:r>
      <w:r>
        <w:rPr>
          <w:rStyle w:val="charoverride-1"/>
          <w:rFonts w:ascii="Arial" w:hAnsi="Arial" w:cs="Arial"/>
          <w:b/>
          <w:bCs/>
          <w:color w:val="4A4A4A"/>
        </w:rPr>
        <w:t>prezzo inferiore a € 50.000</w:t>
      </w:r>
      <w:r>
        <w:rPr>
          <w:rFonts w:ascii="Arial" w:hAnsi="Arial" w:cs="Arial"/>
          <w:color w:val="4A4A4A"/>
        </w:rPr>
        <w:t> (IVA esclusa) e sono cumulabili con i contributi di cui al citato comma 1031.</w:t>
      </w:r>
    </w:p>
    <w:p w:rsidR="002E2978" w:rsidRDefault="002E2978" w:rsidP="002E2978">
      <w:pPr>
        <w:pStyle w:val="titolo4"/>
        <w:shd w:val="clear" w:color="auto" w:fill="FFFFFF"/>
        <w:spacing w:before="135" w:beforeAutospacing="0" w:after="60" w:afterAutospacing="0"/>
        <w:rPr>
          <w:rFonts w:ascii="Arial" w:hAnsi="Arial" w:cs="Arial"/>
          <w:b/>
          <w:bCs/>
          <w:caps/>
          <w:color w:val="4A4A4A"/>
        </w:rPr>
      </w:pPr>
      <w:r>
        <w:rPr>
          <w:rFonts w:ascii="Arial" w:hAnsi="Arial" w:cs="Arial"/>
          <w:b/>
          <w:bCs/>
          <w:caps/>
          <w:color w:val="4A4A4A"/>
        </w:rPr>
        <w:t>ACQUISTO VEICOLI DALL'1.1 AL 30.6.2021 CON ROTTAMAZIONE</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In sede di approvazione è previsto, a favore dei soggetti che acquistano in Italia </w:t>
      </w:r>
      <w:r>
        <w:rPr>
          <w:rStyle w:val="charoverride-1"/>
          <w:rFonts w:ascii="Arial" w:hAnsi="Arial" w:cs="Arial"/>
          <w:b/>
          <w:bCs/>
          <w:color w:val="4A4A4A"/>
        </w:rPr>
        <w:t>dall'1.1 al 30.6.2021</w:t>
      </w:r>
      <w:r>
        <w:rPr>
          <w:rFonts w:ascii="Arial" w:hAnsi="Arial" w:cs="Arial"/>
          <w:color w:val="4A4A4A"/>
        </w:rPr>
        <w:t> un veicolo nuovo di fabbrica, il riconoscimento di un </w:t>
      </w:r>
      <w:r>
        <w:rPr>
          <w:rStyle w:val="charoverride-1"/>
          <w:rFonts w:ascii="Arial" w:hAnsi="Arial" w:cs="Arial"/>
          <w:b/>
          <w:bCs/>
          <w:color w:val="4A4A4A"/>
        </w:rPr>
        <w:t>contributo pari a € 1.500</w:t>
      </w:r>
      <w:r>
        <w:rPr>
          <w:rFonts w:ascii="Arial" w:hAnsi="Arial" w:cs="Arial"/>
          <w:color w:val="4A4A4A"/>
        </w:rPr>
        <w:t> per l'acquisto di un solo veicolo con contestuale rottamazione di un veicolo omologato in una classe inferiore a Euro 6, immatricolato prima dell'1.1.2011, con un numero di grammi di anidride carbonica emessi per chilometro (CO2 g/km) compreso tra 61 e 135, a condizione che sia </w:t>
      </w:r>
      <w:r>
        <w:rPr>
          <w:rStyle w:val="charoverride-1"/>
          <w:rFonts w:ascii="Arial" w:hAnsi="Arial" w:cs="Arial"/>
          <w:b/>
          <w:bCs/>
          <w:color w:val="4A4A4A"/>
        </w:rPr>
        <w:t xml:space="preserve">praticato dal venditore uno sconto pari ad </w:t>
      </w:r>
      <w:proofErr w:type="spellStart"/>
      <w:r>
        <w:rPr>
          <w:rStyle w:val="charoverride-1"/>
          <w:rFonts w:ascii="Arial" w:hAnsi="Arial" w:cs="Arial"/>
          <w:b/>
          <w:bCs/>
          <w:color w:val="4A4A4A"/>
        </w:rPr>
        <w:t>almento</w:t>
      </w:r>
      <w:proofErr w:type="spellEnd"/>
      <w:r>
        <w:rPr>
          <w:rStyle w:val="charoverride-1"/>
          <w:rFonts w:ascii="Arial" w:hAnsi="Arial" w:cs="Arial"/>
          <w:b/>
          <w:bCs/>
          <w:color w:val="4A4A4A"/>
        </w:rPr>
        <w:t xml:space="preserve"> € 2.000</w:t>
      </w:r>
      <w:r>
        <w:rPr>
          <w:rFonts w:ascii="Arial" w:hAnsi="Arial" w:cs="Arial"/>
          <w:color w:val="4A4A4A"/>
        </w:rPr>
        <w:t>.</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Il contributo in esame è riconosciuto per i </w:t>
      </w:r>
      <w:r>
        <w:rPr>
          <w:rStyle w:val="charoverride-1"/>
          <w:rFonts w:ascii="Arial" w:hAnsi="Arial" w:cs="Arial"/>
          <w:b/>
          <w:bCs/>
          <w:color w:val="4A4A4A"/>
        </w:rPr>
        <w:t>veicoli di categoria M1</w:t>
      </w:r>
      <w:r>
        <w:rPr>
          <w:rFonts w:ascii="Arial" w:hAnsi="Arial" w:cs="Arial"/>
          <w:color w:val="4A4A4A"/>
        </w:rPr>
        <w:t> nuovi di fabbrica che siano omologati in una </w:t>
      </w:r>
      <w:r>
        <w:rPr>
          <w:rStyle w:val="charoverride-1"/>
          <w:rFonts w:ascii="Arial" w:hAnsi="Arial" w:cs="Arial"/>
          <w:b/>
          <w:bCs/>
          <w:color w:val="4A4A4A"/>
        </w:rPr>
        <w:t>classe non inferiore ad Euro 6</w:t>
      </w:r>
      <w:r>
        <w:rPr>
          <w:rFonts w:ascii="Arial" w:hAnsi="Arial" w:cs="Arial"/>
          <w:color w:val="4A4A4A"/>
        </w:rPr>
        <w:t> di ultima generazione aventi un </w:t>
      </w:r>
      <w:r>
        <w:rPr>
          <w:rStyle w:val="charoverride-1"/>
          <w:rFonts w:ascii="Arial" w:hAnsi="Arial" w:cs="Arial"/>
          <w:b/>
          <w:bCs/>
          <w:color w:val="4A4A4A"/>
        </w:rPr>
        <w:t>prezzo</w:t>
      </w:r>
      <w:r>
        <w:rPr>
          <w:rFonts w:ascii="Arial" w:hAnsi="Arial" w:cs="Arial"/>
          <w:color w:val="4A4A4A"/>
        </w:rPr>
        <w:t> risultante dal listino prezzi ufficiale della casa automobilistica produttrice </w:t>
      </w:r>
      <w:r>
        <w:rPr>
          <w:rStyle w:val="charoverride-1"/>
          <w:rFonts w:ascii="Arial" w:hAnsi="Arial" w:cs="Arial"/>
          <w:b/>
          <w:bCs/>
          <w:color w:val="4A4A4A"/>
        </w:rPr>
        <w:t>inferiore a € 40.000</w:t>
      </w:r>
      <w:r>
        <w:rPr>
          <w:rFonts w:ascii="Arial" w:hAnsi="Arial" w:cs="Arial"/>
          <w:color w:val="4A4A4A"/>
        </w:rPr>
        <w:t> (IVA esclusa).</w:t>
      </w:r>
    </w:p>
    <w:p w:rsidR="002E2978" w:rsidRDefault="002E2978" w:rsidP="002E2978">
      <w:pPr>
        <w:pStyle w:val="titolo4"/>
        <w:shd w:val="clear" w:color="auto" w:fill="FFFFFF"/>
        <w:spacing w:before="135" w:beforeAutospacing="0" w:after="60" w:afterAutospacing="0"/>
        <w:rPr>
          <w:rFonts w:ascii="Arial" w:hAnsi="Arial" w:cs="Arial"/>
          <w:b/>
          <w:bCs/>
          <w:caps/>
          <w:color w:val="4A4A4A"/>
        </w:rPr>
      </w:pPr>
      <w:r>
        <w:rPr>
          <w:rFonts w:ascii="Arial" w:hAnsi="Arial" w:cs="Arial"/>
          <w:b/>
          <w:bCs/>
          <w:caps/>
          <w:color w:val="4A4A4A"/>
        </w:rPr>
        <w:t>ACQUISTO VEICOLI COMMERCIALI N1 / AUTOVEICOLI SPECIALI M1</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In sede di approvazione è previsto, a favore dei soggetti che acquistano in Italia </w:t>
      </w:r>
      <w:r>
        <w:rPr>
          <w:rStyle w:val="charoverride-1"/>
          <w:rFonts w:ascii="Arial" w:hAnsi="Arial" w:cs="Arial"/>
          <w:b/>
          <w:bCs/>
          <w:color w:val="4A4A4A"/>
        </w:rPr>
        <w:t>dall'1.1.2021 al 30.6.2021veicoli commerciali di categoria N1</w:t>
      </w:r>
      <w:r>
        <w:rPr>
          <w:rFonts w:ascii="Arial" w:hAnsi="Arial" w:cs="Arial"/>
          <w:color w:val="4A4A4A"/>
        </w:rPr>
        <w:t> nuovi di fabbrica / </w:t>
      </w:r>
      <w:r>
        <w:rPr>
          <w:rStyle w:val="charoverride-1"/>
          <w:rFonts w:ascii="Arial" w:hAnsi="Arial" w:cs="Arial"/>
          <w:b/>
          <w:bCs/>
          <w:color w:val="4A4A4A"/>
        </w:rPr>
        <w:t>autoveicoli speciali di categoria M1</w:t>
      </w:r>
      <w:r>
        <w:rPr>
          <w:rFonts w:ascii="Arial" w:hAnsi="Arial" w:cs="Arial"/>
          <w:color w:val="4A4A4A"/>
        </w:rPr>
        <w:t> nuovi di fabbrica, il riconoscimento di un contributo differenziato in base alla massa totale a terra del veicolo, all'alimentazione e all'eventuale rottamazione di un veicolo della stessa categoria omologato in una classe fino a Euro 4, così determinato.</w:t>
      </w:r>
    </w:p>
    <w:tbl>
      <w:tblPr>
        <w:tblW w:w="5000" w:type="pct"/>
        <w:tblBorders>
          <w:top w:val="single" w:sz="6" w:space="0" w:color="575756"/>
          <w:left w:val="single" w:sz="6" w:space="0" w:color="575756"/>
          <w:bottom w:val="single" w:sz="6" w:space="0" w:color="575756"/>
          <w:right w:val="single" w:sz="6" w:space="0" w:color="575756"/>
        </w:tblBorders>
        <w:shd w:val="clear" w:color="auto" w:fill="FFFFFF"/>
        <w:tblCellMar>
          <w:top w:w="15" w:type="dxa"/>
          <w:left w:w="15" w:type="dxa"/>
          <w:bottom w:w="15" w:type="dxa"/>
          <w:right w:w="15" w:type="dxa"/>
        </w:tblCellMar>
        <w:tblLook w:val="04A0"/>
      </w:tblPr>
      <w:tblGrid>
        <w:gridCol w:w="1725"/>
        <w:gridCol w:w="2662"/>
        <w:gridCol w:w="2719"/>
        <w:gridCol w:w="2652"/>
      </w:tblGrid>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Massa totale a terra</w:t>
            </w:r>
          </w:p>
        </w:tc>
        <w:tc>
          <w:tcPr>
            <w:tcW w:w="1364"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Veicoli esclusivamente elettrici</w:t>
            </w:r>
          </w:p>
        </w:tc>
        <w:tc>
          <w:tcPr>
            <w:tcW w:w="1393"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Ibridi / alimentazione alternativa</w:t>
            </w:r>
          </w:p>
        </w:tc>
        <w:tc>
          <w:tcPr>
            <w:tcW w:w="1359"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Altre tipologie di alimentazione</w:t>
            </w:r>
          </w:p>
        </w:tc>
      </w:tr>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0 - 1,999</w:t>
            </w:r>
          </w:p>
        </w:tc>
        <w:tc>
          <w:tcPr>
            <w:tcW w:w="136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rPr>
                <w:rFonts w:ascii="Arial" w:hAnsi="Arial" w:cs="Arial"/>
                <w:color w:val="4A4A4A"/>
                <w:sz w:val="24"/>
                <w:szCs w:val="24"/>
              </w:rPr>
            </w:pPr>
          </w:p>
        </w:tc>
        <w:tc>
          <w:tcPr>
            <w:tcW w:w="1393"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rPr>
                <w:rFonts w:ascii="Arial" w:hAnsi="Arial" w:cs="Arial"/>
                <w:color w:val="4A4A4A"/>
                <w:sz w:val="24"/>
                <w:szCs w:val="24"/>
              </w:rPr>
            </w:pPr>
          </w:p>
        </w:tc>
        <w:tc>
          <w:tcPr>
            <w:tcW w:w="1359"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rPr>
                <w:rFonts w:ascii="Arial" w:hAnsi="Arial" w:cs="Arial"/>
                <w:color w:val="4A4A4A"/>
                <w:sz w:val="24"/>
                <w:szCs w:val="24"/>
              </w:rPr>
            </w:pPr>
          </w:p>
        </w:tc>
      </w:tr>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 xml:space="preserve">Con </w:t>
            </w:r>
            <w:r>
              <w:rPr>
                <w:rFonts w:ascii="Arial" w:hAnsi="Arial" w:cs="Arial"/>
                <w:color w:val="4A4A4A"/>
              </w:rPr>
              <w:lastRenderedPageBreak/>
              <w:t>rottamazione</w:t>
            </w:r>
          </w:p>
        </w:tc>
        <w:tc>
          <w:tcPr>
            <w:tcW w:w="136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lastRenderedPageBreak/>
              <w:t>4.000</w:t>
            </w:r>
          </w:p>
        </w:tc>
        <w:tc>
          <w:tcPr>
            <w:tcW w:w="1393"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2.000</w:t>
            </w:r>
          </w:p>
        </w:tc>
        <w:tc>
          <w:tcPr>
            <w:tcW w:w="1359"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1.200</w:t>
            </w:r>
          </w:p>
        </w:tc>
      </w:tr>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lastRenderedPageBreak/>
              <w:t>Senza rottamazione</w:t>
            </w:r>
          </w:p>
        </w:tc>
        <w:tc>
          <w:tcPr>
            <w:tcW w:w="136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3.200</w:t>
            </w:r>
          </w:p>
        </w:tc>
        <w:tc>
          <w:tcPr>
            <w:tcW w:w="1393"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1.200</w:t>
            </w:r>
          </w:p>
        </w:tc>
        <w:tc>
          <w:tcPr>
            <w:tcW w:w="1359"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800</w:t>
            </w:r>
          </w:p>
        </w:tc>
      </w:tr>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2 - 3,299</w:t>
            </w:r>
          </w:p>
        </w:tc>
        <w:tc>
          <w:tcPr>
            <w:tcW w:w="136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rPr>
                <w:rFonts w:ascii="Arial" w:hAnsi="Arial" w:cs="Arial"/>
                <w:color w:val="4A4A4A"/>
                <w:sz w:val="24"/>
                <w:szCs w:val="24"/>
              </w:rPr>
            </w:pPr>
          </w:p>
        </w:tc>
        <w:tc>
          <w:tcPr>
            <w:tcW w:w="1393"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rPr>
                <w:rFonts w:ascii="Arial" w:hAnsi="Arial" w:cs="Arial"/>
                <w:color w:val="4A4A4A"/>
                <w:sz w:val="24"/>
                <w:szCs w:val="24"/>
              </w:rPr>
            </w:pPr>
          </w:p>
        </w:tc>
        <w:tc>
          <w:tcPr>
            <w:tcW w:w="1359"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rPr>
                <w:rFonts w:ascii="Arial" w:hAnsi="Arial" w:cs="Arial"/>
                <w:color w:val="4A4A4A"/>
                <w:sz w:val="24"/>
                <w:szCs w:val="24"/>
              </w:rPr>
            </w:pPr>
          </w:p>
        </w:tc>
      </w:tr>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Con rottamazione</w:t>
            </w:r>
          </w:p>
        </w:tc>
        <w:tc>
          <w:tcPr>
            <w:tcW w:w="136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5.600</w:t>
            </w:r>
          </w:p>
        </w:tc>
        <w:tc>
          <w:tcPr>
            <w:tcW w:w="1393"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2.800</w:t>
            </w:r>
          </w:p>
        </w:tc>
        <w:tc>
          <w:tcPr>
            <w:tcW w:w="1359"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2.000</w:t>
            </w:r>
          </w:p>
        </w:tc>
      </w:tr>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Senza rottamazione</w:t>
            </w:r>
          </w:p>
        </w:tc>
        <w:tc>
          <w:tcPr>
            <w:tcW w:w="136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4.800</w:t>
            </w:r>
          </w:p>
        </w:tc>
        <w:tc>
          <w:tcPr>
            <w:tcW w:w="1393"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2.000</w:t>
            </w:r>
          </w:p>
        </w:tc>
        <w:tc>
          <w:tcPr>
            <w:tcW w:w="1359"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1.200</w:t>
            </w:r>
          </w:p>
        </w:tc>
      </w:tr>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E9F5F8"/>
            <w:tcMar>
              <w:top w:w="60" w:type="dxa"/>
              <w:left w:w="60" w:type="dxa"/>
              <w:bottom w:w="60" w:type="dxa"/>
              <w:right w:w="60" w:type="dxa"/>
            </w:tcMar>
            <w:vAlign w:val="center"/>
            <w:hideMark/>
          </w:tcPr>
          <w:p w:rsidR="002E2978" w:rsidRDefault="002E2978">
            <w:pPr>
              <w:pStyle w:val="tab-tit"/>
              <w:spacing w:before="30" w:beforeAutospacing="0" w:after="30" w:afterAutospacing="0"/>
              <w:jc w:val="center"/>
              <w:rPr>
                <w:rFonts w:ascii="Arial" w:hAnsi="Arial" w:cs="Arial"/>
                <w:b/>
                <w:bCs/>
                <w:color w:val="4A4A4A"/>
              </w:rPr>
            </w:pPr>
            <w:r>
              <w:rPr>
                <w:rFonts w:ascii="Arial" w:hAnsi="Arial" w:cs="Arial"/>
                <w:b/>
                <w:bCs/>
                <w:color w:val="4A4A4A"/>
              </w:rPr>
              <w:t>3,3 - 3,5</w:t>
            </w:r>
          </w:p>
        </w:tc>
        <w:tc>
          <w:tcPr>
            <w:tcW w:w="136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rPr>
                <w:rFonts w:ascii="Arial" w:hAnsi="Arial" w:cs="Arial"/>
                <w:color w:val="4A4A4A"/>
                <w:sz w:val="24"/>
                <w:szCs w:val="24"/>
              </w:rPr>
            </w:pPr>
          </w:p>
        </w:tc>
        <w:tc>
          <w:tcPr>
            <w:tcW w:w="1393"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rPr>
                <w:rFonts w:ascii="Arial" w:hAnsi="Arial" w:cs="Arial"/>
                <w:color w:val="4A4A4A"/>
                <w:sz w:val="24"/>
                <w:szCs w:val="24"/>
              </w:rPr>
            </w:pPr>
          </w:p>
        </w:tc>
        <w:tc>
          <w:tcPr>
            <w:tcW w:w="1359"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rPr>
                <w:rFonts w:ascii="Arial" w:hAnsi="Arial" w:cs="Arial"/>
                <w:color w:val="4A4A4A"/>
                <w:sz w:val="24"/>
                <w:szCs w:val="24"/>
              </w:rPr>
            </w:pPr>
          </w:p>
        </w:tc>
      </w:tr>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Con rottamazione</w:t>
            </w:r>
          </w:p>
        </w:tc>
        <w:tc>
          <w:tcPr>
            <w:tcW w:w="136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8.000</w:t>
            </w:r>
          </w:p>
        </w:tc>
        <w:tc>
          <w:tcPr>
            <w:tcW w:w="1393"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4.400</w:t>
            </w:r>
          </w:p>
        </w:tc>
        <w:tc>
          <w:tcPr>
            <w:tcW w:w="1359"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3.200</w:t>
            </w:r>
          </w:p>
        </w:tc>
      </w:tr>
      <w:tr w:rsidR="002E2978" w:rsidTr="002E2978">
        <w:tc>
          <w:tcPr>
            <w:tcW w:w="88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Senza rottamazione</w:t>
            </w:r>
          </w:p>
        </w:tc>
        <w:tc>
          <w:tcPr>
            <w:tcW w:w="1364"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6.400</w:t>
            </w:r>
          </w:p>
        </w:tc>
        <w:tc>
          <w:tcPr>
            <w:tcW w:w="1393"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2.800</w:t>
            </w:r>
          </w:p>
        </w:tc>
        <w:tc>
          <w:tcPr>
            <w:tcW w:w="1359" w:type="pct"/>
            <w:tcBorders>
              <w:top w:val="single" w:sz="6" w:space="0" w:color="575756"/>
              <w:left w:val="single" w:sz="6" w:space="0" w:color="575756"/>
              <w:bottom w:val="single" w:sz="6" w:space="0" w:color="575756"/>
              <w:right w:val="single" w:sz="6" w:space="0" w:color="575756"/>
            </w:tcBorders>
            <w:shd w:val="clear" w:color="auto" w:fill="FFFFFF"/>
            <w:tcMar>
              <w:top w:w="60" w:type="dxa"/>
              <w:left w:w="60" w:type="dxa"/>
              <w:bottom w:w="60" w:type="dxa"/>
              <w:right w:w="60" w:type="dxa"/>
            </w:tcMar>
            <w:vAlign w:val="center"/>
            <w:hideMark/>
          </w:tcPr>
          <w:p w:rsidR="002E2978" w:rsidRDefault="002E2978">
            <w:pPr>
              <w:pStyle w:val="table-text-c"/>
              <w:spacing w:before="0" w:beforeAutospacing="0" w:after="0" w:afterAutospacing="0"/>
              <w:jc w:val="center"/>
              <w:rPr>
                <w:rFonts w:ascii="Arial" w:hAnsi="Arial" w:cs="Arial"/>
                <w:color w:val="4A4A4A"/>
              </w:rPr>
            </w:pPr>
            <w:r>
              <w:rPr>
                <w:rFonts w:ascii="Arial" w:hAnsi="Arial" w:cs="Arial"/>
                <w:color w:val="4A4A4A"/>
              </w:rPr>
              <w:t>2.000</w:t>
            </w:r>
          </w:p>
        </w:tc>
      </w:tr>
    </w:tbl>
    <w:p w:rsidR="002E2978" w:rsidRDefault="002E2978" w:rsidP="002E2978">
      <w:pPr>
        <w:shd w:val="clear" w:color="auto" w:fill="E7F5FD"/>
        <w:rPr>
          <w:rFonts w:ascii="Arial" w:hAnsi="Arial" w:cs="Arial"/>
          <w:b/>
          <w:bCs/>
          <w:color w:val="4A4A4A"/>
        </w:rPr>
      </w:pPr>
      <w:r>
        <w:rPr>
          <w:rFonts w:ascii="Arial" w:hAnsi="Arial" w:cs="Arial"/>
          <w:b/>
          <w:bCs/>
          <w:color w:val="4A4A4A"/>
        </w:rPr>
        <w:t>RISTORI CITTÀ PORTUALI - commi 734 e 735</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In sede di approvazione è stato istituito un apposito fondo per il 2021, con una dotazione di € 5 milioni, al fine di "ristorare" le città portuali che hanno subito perdite economiche a seguito del calo del turismo crocieristico prodotto dalla pandemia COVID-19.</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 criteri / modalità di riparto del fondo in ragione della riduzione del numero di passeggeri è demandato ad un apposito Decreto.</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p>
    <w:p w:rsidR="002E2978" w:rsidRDefault="002E2978" w:rsidP="002E2978">
      <w:pPr>
        <w:pStyle w:val="body-text"/>
        <w:shd w:val="clear" w:color="auto" w:fill="FFFFFF"/>
        <w:spacing w:before="0" w:beforeAutospacing="0" w:after="15" w:afterAutospacing="0"/>
        <w:jc w:val="both"/>
        <w:rPr>
          <w:rFonts w:ascii="Arial" w:hAnsi="Arial" w:cs="Arial"/>
          <w:color w:val="4A4A4A"/>
        </w:rPr>
      </w:pPr>
    </w:p>
    <w:p w:rsidR="002E2978" w:rsidRDefault="002E2978" w:rsidP="002E2978">
      <w:pPr>
        <w:shd w:val="clear" w:color="auto" w:fill="E7F5FD"/>
        <w:rPr>
          <w:rFonts w:ascii="Arial" w:hAnsi="Arial" w:cs="Arial"/>
          <w:b/>
          <w:bCs/>
          <w:color w:val="4A4A4A"/>
        </w:rPr>
      </w:pPr>
      <w:r>
        <w:rPr>
          <w:rFonts w:ascii="Arial" w:hAnsi="Arial" w:cs="Arial"/>
          <w:b/>
          <w:bCs/>
          <w:color w:val="4A4A4A"/>
        </w:rPr>
        <w:t xml:space="preserve">CREDITO D'IMPOSTA ACQUISTO SISTEMI </w:t>
      </w:r>
      <w:proofErr w:type="spellStart"/>
      <w:r>
        <w:rPr>
          <w:rFonts w:ascii="Arial" w:hAnsi="Arial" w:cs="Arial"/>
          <w:b/>
          <w:bCs/>
          <w:color w:val="4A4A4A"/>
        </w:rPr>
        <w:t>DI</w:t>
      </w:r>
      <w:proofErr w:type="spellEnd"/>
      <w:r>
        <w:rPr>
          <w:rFonts w:ascii="Arial" w:hAnsi="Arial" w:cs="Arial"/>
          <w:b/>
          <w:bCs/>
          <w:color w:val="4A4A4A"/>
        </w:rPr>
        <w:t xml:space="preserve"> FILTRAGGIO ACQUA POTABILE - commi da 1087 a 1089</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In sede di approvazione, al fine di razionalizzare l'uso dell'acqua e ridurre il consumo di plastica per acque destinate ad uso potabile, è stato previsto il </w:t>
      </w:r>
      <w:r>
        <w:rPr>
          <w:rStyle w:val="charoverride-1"/>
          <w:rFonts w:ascii="Arial" w:hAnsi="Arial" w:cs="Arial"/>
          <w:b/>
          <w:bCs/>
          <w:color w:val="4A4A4A"/>
        </w:rPr>
        <w:t>riconoscimento, dall'1.1.2021 al 31.12.2022</w:t>
      </w:r>
      <w:r>
        <w:rPr>
          <w:rFonts w:ascii="Arial" w:hAnsi="Arial" w:cs="Arial"/>
          <w:color w:val="4A4A4A"/>
        </w:rPr>
        <w:t>, a favore di:</w:t>
      </w:r>
    </w:p>
    <w:p w:rsidR="002E2978" w:rsidRDefault="002E2978" w:rsidP="002E2978">
      <w:pPr>
        <w:numPr>
          <w:ilvl w:val="0"/>
          <w:numId w:val="15"/>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persone fisiche;</w:t>
      </w:r>
    </w:p>
    <w:p w:rsidR="002E2978" w:rsidRDefault="002E2978" w:rsidP="002E2978">
      <w:pPr>
        <w:numPr>
          <w:ilvl w:val="0"/>
          <w:numId w:val="15"/>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esercenti attività d'impresa / lavoro autonomo / enti non commerciali compresi gli Enti del terzo settore e gli enti religiosi civilmente riconosciuti;</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di un </w:t>
      </w:r>
      <w:r>
        <w:rPr>
          <w:rStyle w:val="charoverride-1"/>
          <w:rFonts w:ascii="Arial" w:hAnsi="Arial" w:cs="Arial"/>
          <w:b/>
          <w:bCs/>
          <w:color w:val="4A4A4A"/>
        </w:rPr>
        <w:t>credito d'imposta pari al 50%</w:t>
      </w:r>
      <w:r>
        <w:rPr>
          <w:rFonts w:ascii="Arial" w:hAnsi="Arial" w:cs="Arial"/>
          <w:color w:val="4A4A4A"/>
        </w:rPr>
        <w:t xml:space="preserve"> delle spese sostenute per l'acquisto e l'installazione di sistemi di filtraggio, mineralizzazione, raffreddamento e addizione di anidride carbonica E 290 per il miglioramento </w:t>
      </w:r>
      <w:proofErr w:type="spellStart"/>
      <w:r>
        <w:rPr>
          <w:rFonts w:ascii="Arial" w:hAnsi="Arial" w:cs="Arial"/>
          <w:color w:val="4A4A4A"/>
        </w:rPr>
        <w:t>qualititivo</w:t>
      </w:r>
      <w:proofErr w:type="spellEnd"/>
      <w:r>
        <w:rPr>
          <w:rFonts w:ascii="Arial" w:hAnsi="Arial" w:cs="Arial"/>
          <w:color w:val="4A4A4A"/>
        </w:rPr>
        <w:t xml:space="preserve"> delle acque destinate al consumo umano erogate da acquedotti.</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L'ammontare delle spese non può essere superiore:</w:t>
      </w:r>
    </w:p>
    <w:p w:rsidR="002E2978" w:rsidRDefault="002E2978" w:rsidP="002E2978">
      <w:pPr>
        <w:numPr>
          <w:ilvl w:val="0"/>
          <w:numId w:val="16"/>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per le persone fisiche non esercenti attività economica a € 1.000 per ciascuna unità immobiliare;</w:t>
      </w:r>
    </w:p>
    <w:p w:rsidR="002E2978" w:rsidRDefault="002E2978" w:rsidP="002E2978">
      <w:pPr>
        <w:numPr>
          <w:ilvl w:val="0"/>
          <w:numId w:val="16"/>
        </w:numPr>
        <w:shd w:val="clear" w:color="auto" w:fill="FFFFFF"/>
        <w:spacing w:before="15" w:after="15" w:line="240" w:lineRule="auto"/>
        <w:ind w:left="930" w:firstLine="0"/>
        <w:jc w:val="both"/>
        <w:rPr>
          <w:rFonts w:ascii="Arial" w:hAnsi="Arial" w:cs="Arial"/>
          <w:color w:val="4A4A4A"/>
        </w:rPr>
      </w:pPr>
      <w:r>
        <w:rPr>
          <w:rFonts w:ascii="Arial" w:hAnsi="Arial" w:cs="Arial"/>
          <w:color w:val="4A4A4A"/>
        </w:rPr>
        <w:t>per gli altri soggetti a € 5.000 per ciascun immobile adibito all'attività commerciale / istituzionale.</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Il credito d'imposta spetta nel limite complessivo di € 5 milioni per il 2021 e 2022.</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t>Le modalità attuative dell'agevolazione in esame sono demandate all'Agenzia delle Entrate.</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p>
    <w:p w:rsidR="002E2978" w:rsidRDefault="002E2978" w:rsidP="002E2978">
      <w:pPr>
        <w:pStyle w:val="body-text"/>
        <w:shd w:val="clear" w:color="auto" w:fill="FFFFFF"/>
        <w:spacing w:before="0" w:beforeAutospacing="0" w:after="15" w:afterAutospacing="0"/>
        <w:jc w:val="both"/>
        <w:rPr>
          <w:rFonts w:ascii="Arial" w:hAnsi="Arial" w:cs="Arial"/>
          <w:color w:val="4A4A4A"/>
        </w:rPr>
      </w:pPr>
    </w:p>
    <w:p w:rsidR="002E2978" w:rsidRDefault="002E2978" w:rsidP="002E2978">
      <w:pPr>
        <w:shd w:val="clear" w:color="auto" w:fill="E7F5FD"/>
        <w:rPr>
          <w:rFonts w:ascii="Arial" w:hAnsi="Arial" w:cs="Arial"/>
          <w:b/>
          <w:bCs/>
          <w:color w:val="4A4A4A"/>
        </w:rPr>
      </w:pPr>
      <w:r>
        <w:rPr>
          <w:rFonts w:ascii="Arial" w:hAnsi="Arial" w:cs="Arial"/>
          <w:b/>
          <w:bCs/>
          <w:color w:val="4A4A4A"/>
        </w:rPr>
        <w:t>IMPOSTA TRASFERIMENTI DENARO ALL'ESTERO (MONEY TRANSFER) - comma 1120</w:t>
      </w:r>
    </w:p>
    <w:p w:rsidR="002E2978" w:rsidRDefault="002E2978" w:rsidP="002E2978">
      <w:pPr>
        <w:pStyle w:val="body-text"/>
        <w:shd w:val="clear" w:color="auto" w:fill="FFFFFF"/>
        <w:spacing w:before="0" w:beforeAutospacing="0" w:after="15" w:afterAutospacing="0"/>
        <w:jc w:val="both"/>
        <w:rPr>
          <w:rFonts w:ascii="Arial" w:hAnsi="Arial" w:cs="Arial"/>
          <w:color w:val="4A4A4A"/>
        </w:rPr>
      </w:pPr>
      <w:r>
        <w:rPr>
          <w:rFonts w:ascii="Arial" w:hAnsi="Arial" w:cs="Arial"/>
          <w:color w:val="4A4A4A"/>
        </w:rPr>
        <w:lastRenderedPageBreak/>
        <w:t>È confermata la soppressione dell'</w:t>
      </w:r>
      <w:hyperlink r:id="rId10" w:anchor="/document/7/2799495/19964909" w:history="1">
        <w:r>
          <w:rPr>
            <w:rStyle w:val="Collegamentoipertestuale"/>
            <w:rFonts w:ascii="Arial" w:hAnsi="Arial" w:cs="Arial"/>
            <w:color w:val="0079A3"/>
          </w:rPr>
          <w:t xml:space="preserve">art. 25-novies, </w:t>
        </w:r>
        <w:proofErr w:type="spellStart"/>
        <w:r>
          <w:rPr>
            <w:rStyle w:val="Collegamentoipertestuale"/>
            <w:rFonts w:ascii="Arial" w:hAnsi="Arial" w:cs="Arial"/>
            <w:color w:val="0079A3"/>
          </w:rPr>
          <w:t>DL</w:t>
        </w:r>
        <w:proofErr w:type="spellEnd"/>
        <w:r>
          <w:rPr>
            <w:rStyle w:val="Collegamentoipertestuale"/>
            <w:rFonts w:ascii="Arial" w:hAnsi="Arial" w:cs="Arial"/>
            <w:color w:val="0079A3"/>
          </w:rPr>
          <w:t xml:space="preserve"> n. 119/2018</w:t>
        </w:r>
      </w:hyperlink>
      <w:r>
        <w:rPr>
          <w:rFonts w:ascii="Arial" w:hAnsi="Arial" w:cs="Arial"/>
          <w:color w:val="4A4A4A"/>
        </w:rPr>
        <w:t xml:space="preserve"> che prevede(va) dall'1.1.2019 l'introduzione di un'imposta sui trasferimenti di denaro, c.d. "Money Transfer", ad esclusione delle transazioni commerciali, effettuati verso Stati </w:t>
      </w:r>
      <w:proofErr w:type="spellStart"/>
      <w:r>
        <w:rPr>
          <w:rFonts w:ascii="Arial" w:hAnsi="Arial" w:cs="Arial"/>
          <w:color w:val="4A4A4A"/>
        </w:rPr>
        <w:t>extraUE</w:t>
      </w:r>
      <w:proofErr w:type="spellEnd"/>
      <w:r>
        <w:rPr>
          <w:rFonts w:ascii="Arial" w:hAnsi="Arial" w:cs="Arial"/>
          <w:color w:val="4A4A4A"/>
        </w:rPr>
        <w:t xml:space="preserve"> da parte di istituti di pagamento di cui all'</w:t>
      </w:r>
      <w:hyperlink r:id="rId11" w:anchor="/document/7/2712928/20049128" w:history="1">
        <w:r>
          <w:rPr>
            <w:rStyle w:val="Collegamentoipertestuale"/>
            <w:rFonts w:ascii="Arial" w:hAnsi="Arial" w:cs="Arial"/>
            <w:color w:val="0079A3"/>
          </w:rPr>
          <w:t xml:space="preserve">art. 114-decies, </w:t>
        </w:r>
        <w:proofErr w:type="spellStart"/>
        <w:r>
          <w:rPr>
            <w:rStyle w:val="Collegamentoipertestuale"/>
            <w:rFonts w:ascii="Arial" w:hAnsi="Arial" w:cs="Arial"/>
            <w:color w:val="0079A3"/>
          </w:rPr>
          <w:t>D.Lgs.</w:t>
        </w:r>
        <w:proofErr w:type="spellEnd"/>
        <w:r>
          <w:rPr>
            <w:rStyle w:val="Collegamentoipertestuale"/>
            <w:rFonts w:ascii="Arial" w:hAnsi="Arial" w:cs="Arial"/>
            <w:color w:val="0079A3"/>
          </w:rPr>
          <w:t xml:space="preserve"> n. 385/93</w:t>
        </w:r>
      </w:hyperlink>
      <w:r>
        <w:rPr>
          <w:rFonts w:ascii="Arial" w:hAnsi="Arial" w:cs="Arial"/>
          <w:color w:val="4A4A4A"/>
        </w:rPr>
        <w:t>, che offrono il servizio di rimessa di somme di denaro (servizi che permettono di depositare il contante su un conto di pagamento, nonché tutte le operazioni richieste per la gestione di un conto di pagamento).</w:t>
      </w:r>
    </w:p>
    <w:p w:rsidR="002E2978" w:rsidRDefault="002E2978"/>
    <w:p w:rsidR="002E2978" w:rsidRDefault="002E2978"/>
    <w:sectPr w:rsidR="002E2978" w:rsidSect="005E28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023B"/>
    <w:multiLevelType w:val="multilevel"/>
    <w:tmpl w:val="8734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F6EB2"/>
    <w:multiLevelType w:val="multilevel"/>
    <w:tmpl w:val="E030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7207B"/>
    <w:multiLevelType w:val="multilevel"/>
    <w:tmpl w:val="842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2254C"/>
    <w:multiLevelType w:val="multilevel"/>
    <w:tmpl w:val="FC1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477B6"/>
    <w:multiLevelType w:val="multilevel"/>
    <w:tmpl w:val="9FBC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D5468"/>
    <w:multiLevelType w:val="multilevel"/>
    <w:tmpl w:val="860A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12B36"/>
    <w:multiLevelType w:val="multilevel"/>
    <w:tmpl w:val="D0FE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10B9A"/>
    <w:multiLevelType w:val="multilevel"/>
    <w:tmpl w:val="775E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074A4"/>
    <w:multiLevelType w:val="multilevel"/>
    <w:tmpl w:val="1FAC7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01E6E"/>
    <w:multiLevelType w:val="multilevel"/>
    <w:tmpl w:val="355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7B41E2"/>
    <w:multiLevelType w:val="multilevel"/>
    <w:tmpl w:val="98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1D2321"/>
    <w:multiLevelType w:val="multilevel"/>
    <w:tmpl w:val="ADBCA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E070BB"/>
    <w:multiLevelType w:val="multilevel"/>
    <w:tmpl w:val="0364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5B7224"/>
    <w:multiLevelType w:val="multilevel"/>
    <w:tmpl w:val="269A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2557AA"/>
    <w:multiLevelType w:val="multilevel"/>
    <w:tmpl w:val="B270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3F7F48"/>
    <w:multiLevelType w:val="multilevel"/>
    <w:tmpl w:val="7BBE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4"/>
  </w:num>
  <w:num w:numId="4">
    <w:abstractNumId w:val="7"/>
  </w:num>
  <w:num w:numId="5">
    <w:abstractNumId w:val="1"/>
  </w:num>
  <w:num w:numId="6">
    <w:abstractNumId w:val="4"/>
  </w:num>
  <w:num w:numId="7">
    <w:abstractNumId w:val="11"/>
  </w:num>
  <w:num w:numId="8">
    <w:abstractNumId w:val="10"/>
  </w:num>
  <w:num w:numId="9">
    <w:abstractNumId w:val="9"/>
  </w:num>
  <w:num w:numId="10">
    <w:abstractNumId w:val="8"/>
  </w:num>
  <w:num w:numId="11">
    <w:abstractNumId w:val="6"/>
  </w:num>
  <w:num w:numId="12">
    <w:abstractNumId w:val="2"/>
  </w:num>
  <w:num w:numId="13">
    <w:abstractNumId w:val="12"/>
  </w:num>
  <w:num w:numId="14">
    <w:abstractNumId w:val="0"/>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7B75"/>
    <w:rsid w:val="000F39F6"/>
    <w:rsid w:val="000F7B75"/>
    <w:rsid w:val="0028745F"/>
    <w:rsid w:val="002E2978"/>
    <w:rsid w:val="005E28AB"/>
    <w:rsid w:val="00616804"/>
    <w:rsid w:val="006E7B9E"/>
    <w:rsid w:val="00CC0F9A"/>
    <w:rsid w:val="00DA3BBA"/>
    <w:rsid w:val="00E71C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8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
    <w:name w:val="body-text"/>
    <w:basedOn w:val="Normale"/>
    <w:rsid w:val="000F7B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haroverride-3">
    <w:name w:val="charoverride-3"/>
    <w:basedOn w:val="Carpredefinitoparagrafo"/>
    <w:rsid w:val="000F7B75"/>
  </w:style>
  <w:style w:type="character" w:customStyle="1" w:styleId="charoverride-1">
    <w:name w:val="charoverride-1"/>
    <w:basedOn w:val="Carpredefinitoparagrafo"/>
    <w:rsid w:val="000F7B75"/>
  </w:style>
  <w:style w:type="character" w:customStyle="1" w:styleId="charoverride-4">
    <w:name w:val="charoverride-4"/>
    <w:basedOn w:val="Carpredefinitoparagrafo"/>
    <w:rsid w:val="000F7B75"/>
  </w:style>
  <w:style w:type="paragraph" w:customStyle="1" w:styleId="r50">
    <w:name w:val="r50"/>
    <w:basedOn w:val="Normale"/>
    <w:rsid w:val="000F7B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F39F6"/>
    <w:rPr>
      <w:color w:val="0000FF"/>
      <w:u w:val="single"/>
    </w:rPr>
  </w:style>
  <w:style w:type="paragraph" w:customStyle="1" w:styleId="paraoverride-2">
    <w:name w:val="paraoverride-2"/>
    <w:basedOn w:val="Normale"/>
    <w:rsid w:val="000F39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F39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9F6"/>
    <w:rPr>
      <w:rFonts w:ascii="Tahoma" w:hAnsi="Tahoma" w:cs="Tahoma"/>
      <w:sz w:val="16"/>
      <w:szCs w:val="16"/>
    </w:rPr>
  </w:style>
  <w:style w:type="paragraph" w:customStyle="1" w:styleId="tab-tit">
    <w:name w:val="tab-tit"/>
    <w:basedOn w:val="Normale"/>
    <w:rsid w:val="00DA3B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e-text-c">
    <w:name w:val="table-text-c"/>
    <w:basedOn w:val="Normale"/>
    <w:rsid w:val="00DA3B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ge-number">
    <w:name w:val="page-number"/>
    <w:basedOn w:val="Carpredefinitoparagrafo"/>
    <w:rsid w:val="002E2978"/>
  </w:style>
  <w:style w:type="paragraph" w:customStyle="1" w:styleId="titolo4">
    <w:name w:val="titolo4"/>
    <w:basedOn w:val="Normale"/>
    <w:rsid w:val="002E297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84624843">
      <w:bodyDiv w:val="1"/>
      <w:marLeft w:val="0"/>
      <w:marRight w:val="0"/>
      <w:marTop w:val="0"/>
      <w:marBottom w:val="0"/>
      <w:divBdr>
        <w:top w:val="none" w:sz="0" w:space="0" w:color="auto"/>
        <w:left w:val="none" w:sz="0" w:space="0" w:color="auto"/>
        <w:bottom w:val="none" w:sz="0" w:space="0" w:color="auto"/>
        <w:right w:val="none" w:sz="0" w:space="0" w:color="auto"/>
      </w:divBdr>
      <w:divsChild>
        <w:div w:id="313877832">
          <w:marLeft w:val="0"/>
          <w:marRight w:val="0"/>
          <w:marTop w:val="600"/>
          <w:marBottom w:val="300"/>
          <w:divBdr>
            <w:top w:val="none" w:sz="0" w:space="0" w:color="auto"/>
            <w:left w:val="none" w:sz="0" w:space="0" w:color="auto"/>
            <w:bottom w:val="none" w:sz="0" w:space="0" w:color="auto"/>
            <w:right w:val="none" w:sz="0" w:space="0" w:color="auto"/>
          </w:divBdr>
        </w:div>
      </w:divsChild>
    </w:div>
    <w:div w:id="365107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3607">
          <w:marLeft w:val="0"/>
          <w:marRight w:val="0"/>
          <w:marTop w:val="600"/>
          <w:marBottom w:val="300"/>
          <w:divBdr>
            <w:top w:val="none" w:sz="0" w:space="0" w:color="auto"/>
            <w:left w:val="none" w:sz="0" w:space="0" w:color="auto"/>
            <w:bottom w:val="none" w:sz="0" w:space="0" w:color="auto"/>
            <w:right w:val="none" w:sz="0" w:space="0" w:color="auto"/>
          </w:divBdr>
        </w:div>
      </w:divsChild>
    </w:div>
    <w:div w:id="1160078302">
      <w:bodyDiv w:val="1"/>
      <w:marLeft w:val="0"/>
      <w:marRight w:val="0"/>
      <w:marTop w:val="0"/>
      <w:marBottom w:val="0"/>
      <w:divBdr>
        <w:top w:val="none" w:sz="0" w:space="0" w:color="auto"/>
        <w:left w:val="none" w:sz="0" w:space="0" w:color="auto"/>
        <w:bottom w:val="none" w:sz="0" w:space="0" w:color="auto"/>
        <w:right w:val="none" w:sz="0" w:space="0" w:color="auto"/>
      </w:divBdr>
      <w:divsChild>
        <w:div w:id="1238251101">
          <w:marLeft w:val="0"/>
          <w:marRight w:val="0"/>
          <w:marTop w:val="600"/>
          <w:marBottom w:val="300"/>
          <w:divBdr>
            <w:top w:val="none" w:sz="0" w:space="0" w:color="auto"/>
            <w:left w:val="none" w:sz="0" w:space="0" w:color="auto"/>
            <w:bottom w:val="none" w:sz="0" w:space="0" w:color="auto"/>
            <w:right w:val="none" w:sz="0" w:space="0" w:color="auto"/>
          </w:divBdr>
        </w:div>
        <w:div w:id="98835650">
          <w:marLeft w:val="0"/>
          <w:marRight w:val="0"/>
          <w:marTop w:val="600"/>
          <w:marBottom w:val="300"/>
          <w:divBdr>
            <w:top w:val="none" w:sz="0" w:space="0" w:color="auto"/>
            <w:left w:val="none" w:sz="0" w:space="0" w:color="auto"/>
            <w:bottom w:val="none" w:sz="0" w:space="0" w:color="auto"/>
            <w:right w:val="none" w:sz="0" w:space="0" w:color="auto"/>
          </w:divBdr>
        </w:div>
      </w:divsChild>
    </w:div>
    <w:div w:id="1378898744">
      <w:bodyDiv w:val="1"/>
      <w:marLeft w:val="0"/>
      <w:marRight w:val="0"/>
      <w:marTop w:val="0"/>
      <w:marBottom w:val="0"/>
      <w:divBdr>
        <w:top w:val="none" w:sz="0" w:space="0" w:color="auto"/>
        <w:left w:val="none" w:sz="0" w:space="0" w:color="auto"/>
        <w:bottom w:val="none" w:sz="0" w:space="0" w:color="auto"/>
        <w:right w:val="none" w:sz="0" w:space="0" w:color="auto"/>
      </w:divBdr>
      <w:divsChild>
        <w:div w:id="831681856">
          <w:marLeft w:val="0"/>
          <w:marRight w:val="0"/>
          <w:marTop w:val="600"/>
          <w:marBottom w:val="300"/>
          <w:divBdr>
            <w:top w:val="none" w:sz="0" w:space="0" w:color="auto"/>
            <w:left w:val="none" w:sz="0" w:space="0" w:color="auto"/>
            <w:bottom w:val="none" w:sz="0" w:space="0" w:color="auto"/>
            <w:right w:val="none" w:sz="0" w:space="0" w:color="auto"/>
          </w:divBdr>
        </w:div>
        <w:div w:id="1009985678">
          <w:marLeft w:val="0"/>
          <w:marRight w:val="0"/>
          <w:marTop w:val="600"/>
          <w:marBottom w:val="300"/>
          <w:divBdr>
            <w:top w:val="none" w:sz="0" w:space="0" w:color="auto"/>
            <w:left w:val="none" w:sz="0" w:space="0" w:color="auto"/>
            <w:bottom w:val="none" w:sz="0" w:space="0" w:color="auto"/>
            <w:right w:val="none" w:sz="0" w:space="0" w:color="auto"/>
          </w:divBdr>
        </w:div>
      </w:divsChild>
    </w:div>
    <w:div w:id="1554579696">
      <w:bodyDiv w:val="1"/>
      <w:marLeft w:val="0"/>
      <w:marRight w:val="0"/>
      <w:marTop w:val="0"/>
      <w:marBottom w:val="0"/>
      <w:divBdr>
        <w:top w:val="none" w:sz="0" w:space="0" w:color="auto"/>
        <w:left w:val="none" w:sz="0" w:space="0" w:color="auto"/>
        <w:bottom w:val="none" w:sz="0" w:space="0" w:color="auto"/>
        <w:right w:val="none" w:sz="0" w:space="0" w:color="auto"/>
      </w:divBdr>
      <w:divsChild>
        <w:div w:id="1756708714">
          <w:marLeft w:val="0"/>
          <w:marRight w:val="0"/>
          <w:marTop w:val="600"/>
          <w:marBottom w:val="300"/>
          <w:divBdr>
            <w:top w:val="none" w:sz="0" w:space="0" w:color="auto"/>
            <w:left w:val="none" w:sz="0" w:space="0" w:color="auto"/>
            <w:bottom w:val="none" w:sz="0" w:space="0" w:color="auto"/>
            <w:right w:val="none" w:sz="0" w:space="0" w:color="auto"/>
          </w:divBdr>
        </w:div>
        <w:div w:id="1856842580">
          <w:marLeft w:val="0"/>
          <w:marRight w:val="0"/>
          <w:marTop w:val="600"/>
          <w:marBottom w:val="300"/>
          <w:divBdr>
            <w:top w:val="none" w:sz="0" w:space="0" w:color="auto"/>
            <w:left w:val="none" w:sz="0" w:space="0" w:color="auto"/>
            <w:bottom w:val="none" w:sz="0" w:space="0" w:color="auto"/>
            <w:right w:val="none" w:sz="0" w:space="0" w:color="auto"/>
          </w:divBdr>
        </w:div>
        <w:div w:id="1439179739">
          <w:marLeft w:val="0"/>
          <w:marRight w:val="0"/>
          <w:marTop w:val="600"/>
          <w:marBottom w:val="300"/>
          <w:divBdr>
            <w:top w:val="none" w:sz="0" w:space="0" w:color="auto"/>
            <w:left w:val="none" w:sz="0" w:space="0" w:color="auto"/>
            <w:bottom w:val="none" w:sz="0" w:space="0" w:color="auto"/>
            <w:right w:val="none" w:sz="0" w:space="0" w:color="auto"/>
          </w:divBdr>
        </w:div>
        <w:div w:id="622154883">
          <w:marLeft w:val="0"/>
          <w:marRight w:val="0"/>
          <w:marTop w:val="600"/>
          <w:marBottom w:val="300"/>
          <w:divBdr>
            <w:top w:val="none" w:sz="0" w:space="0" w:color="auto"/>
            <w:left w:val="none" w:sz="0" w:space="0" w:color="auto"/>
            <w:bottom w:val="none" w:sz="0" w:space="0" w:color="auto"/>
            <w:right w:val="none" w:sz="0" w:space="0" w:color="auto"/>
          </w:divBdr>
        </w:div>
        <w:div w:id="1225947361">
          <w:marLeft w:val="0"/>
          <w:marRight w:val="0"/>
          <w:marTop w:val="600"/>
          <w:marBottom w:val="300"/>
          <w:divBdr>
            <w:top w:val="none" w:sz="0" w:space="0" w:color="auto"/>
            <w:left w:val="none" w:sz="0" w:space="0" w:color="auto"/>
            <w:bottom w:val="none" w:sz="0" w:space="0" w:color="auto"/>
            <w:right w:val="none" w:sz="0" w:space="0" w:color="auto"/>
          </w:divBdr>
        </w:div>
        <w:div w:id="2103909501">
          <w:marLeft w:val="0"/>
          <w:marRight w:val="0"/>
          <w:marTop w:val="600"/>
          <w:marBottom w:val="300"/>
          <w:divBdr>
            <w:top w:val="none" w:sz="0" w:space="0" w:color="auto"/>
            <w:left w:val="none" w:sz="0" w:space="0" w:color="auto"/>
            <w:bottom w:val="none" w:sz="0" w:space="0" w:color="auto"/>
            <w:right w:val="none" w:sz="0" w:space="0" w:color="auto"/>
          </w:divBdr>
        </w:div>
        <w:div w:id="1645816897">
          <w:marLeft w:val="0"/>
          <w:marRight w:val="0"/>
          <w:marTop w:val="600"/>
          <w:marBottom w:val="300"/>
          <w:divBdr>
            <w:top w:val="none" w:sz="0" w:space="0" w:color="auto"/>
            <w:left w:val="none" w:sz="0" w:space="0" w:color="auto"/>
            <w:bottom w:val="none" w:sz="0" w:space="0" w:color="auto"/>
            <w:right w:val="none" w:sz="0" w:space="0" w:color="auto"/>
          </w:divBdr>
        </w:div>
      </w:divsChild>
    </w:div>
    <w:div w:id="1811745180">
      <w:bodyDiv w:val="1"/>
      <w:marLeft w:val="0"/>
      <w:marRight w:val="0"/>
      <w:marTop w:val="0"/>
      <w:marBottom w:val="0"/>
      <w:divBdr>
        <w:top w:val="none" w:sz="0" w:space="0" w:color="auto"/>
        <w:left w:val="none" w:sz="0" w:space="0" w:color="auto"/>
        <w:bottom w:val="none" w:sz="0" w:space="0" w:color="auto"/>
        <w:right w:val="none" w:sz="0" w:space="0" w:color="auto"/>
      </w:divBdr>
      <w:divsChild>
        <w:div w:id="1401516379">
          <w:marLeft w:val="0"/>
          <w:marRight w:val="0"/>
          <w:marTop w:val="600"/>
          <w:marBottom w:val="300"/>
          <w:divBdr>
            <w:top w:val="none" w:sz="0" w:space="0" w:color="auto"/>
            <w:left w:val="none" w:sz="0" w:space="0" w:color="auto"/>
            <w:bottom w:val="none" w:sz="0" w:space="0" w:color="auto"/>
            <w:right w:val="none" w:sz="0" w:space="0" w:color="auto"/>
          </w:divBdr>
        </w:div>
      </w:divsChild>
    </w:div>
    <w:div w:id="1911650972">
      <w:bodyDiv w:val="1"/>
      <w:marLeft w:val="0"/>
      <w:marRight w:val="0"/>
      <w:marTop w:val="0"/>
      <w:marBottom w:val="0"/>
      <w:divBdr>
        <w:top w:val="none" w:sz="0" w:space="0" w:color="auto"/>
        <w:left w:val="none" w:sz="0" w:space="0" w:color="auto"/>
        <w:bottom w:val="none" w:sz="0" w:space="0" w:color="auto"/>
        <w:right w:val="none" w:sz="0" w:space="0" w:color="auto"/>
      </w:divBdr>
      <w:divsChild>
        <w:div w:id="700974957">
          <w:marLeft w:val="0"/>
          <w:marRight w:val="0"/>
          <w:marTop w:val="6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l-in.sea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l-in.sea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in.seac.it/" TargetMode="External"/><Relationship Id="rId11" Type="http://schemas.openxmlformats.org/officeDocument/2006/relationships/hyperlink" Target="https://all-in.seac.it/" TargetMode="External"/><Relationship Id="rId5" Type="http://schemas.openxmlformats.org/officeDocument/2006/relationships/hyperlink" Target="https://all-in.seac.it/" TargetMode="External"/><Relationship Id="rId10" Type="http://schemas.openxmlformats.org/officeDocument/2006/relationships/hyperlink" Target="https://all-in.seac.i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2986</Words>
  <Characters>17025</Characters>
  <Application>Microsoft Office Word</Application>
  <DocSecurity>0</DocSecurity>
  <Lines>141</Lines>
  <Paragraphs>39</Paragraphs>
  <ScaleCrop>false</ScaleCrop>
  <Company/>
  <LinksUpToDate>false</LinksUpToDate>
  <CharactersWithSpaces>19972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silviap</dc:creator>
  <cp:lastModifiedBy>silviap</cp:lastModifiedBy>
  <cp:revision>7</cp:revision>
  <dcterms:created xsi:type="dcterms:W3CDTF">2021-01-12T08:05:00Z</dcterms:created>
  <dcterms:modified xsi:type="dcterms:W3CDTF">2021-01-12T08:15:00Z</dcterms:modified>
</cp:coreProperties>
</file>